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outlineLvl w:val="9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307975</wp:posOffset>
                </wp:positionV>
                <wp:extent cx="13970" cy="1079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10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85pt;margin-top:24.25pt;height:0.85pt;width:1.1pt;z-index:251663360;mso-width-relative:page;mso-height-relative:page;" filled="f" stroked="t" coordsize="21600,21600" o:gfxdata="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aotjn2AAAAAkBAAAPAAAAAAAAAAEAIAAAADgAAABkcnMvZG93bnJldi54bWxQSwEC&#10;FAAUAAAACACHTuJASuf4Md4BAACdAwAADgAAAAAAAAABACAAAAA9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鹤岗市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企业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贷款周转金实施细则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widowControl/>
        <w:shd w:val="clear" w:color="auto" w:fill="FFFFFF"/>
        <w:spacing w:line="480" w:lineRule="atLeast"/>
        <w:ind w:firstLine="420"/>
        <w:jc w:val="center"/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第一章</w:t>
      </w:r>
      <w:r>
        <w:rPr>
          <w:rFonts w:ascii="黑体" w:eastAsia="黑体" w:cs="宋体"/>
          <w:bCs/>
          <w:color w:val="444444"/>
          <w:kern w:val="0"/>
          <w:sz w:val="32"/>
          <w:szCs w:val="32"/>
        </w:rPr>
        <w:t>  </w:t>
      </w: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总</w:t>
      </w:r>
      <w:r>
        <w:rPr>
          <w:rFonts w:ascii="黑体" w:eastAsia="黑体" w:cs="宋体"/>
          <w:bCs/>
          <w:color w:val="444444"/>
          <w:kern w:val="0"/>
          <w:sz w:val="32"/>
          <w:szCs w:val="32"/>
        </w:rPr>
        <w:t>  </w:t>
      </w: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则</w:t>
      </w:r>
    </w:p>
    <w:p>
      <w:pPr>
        <w:widowControl/>
        <w:shd w:val="clear" w:color="auto" w:fill="FFFFFF"/>
        <w:spacing w:line="480" w:lineRule="atLeast"/>
        <w:ind w:firstLine="420"/>
        <w:jc w:val="center"/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eastAsia" w:ascii="CESI仿宋-GB2312" w:hAnsi="CESI仿宋-GB2312" w:eastAsia="CESI仿宋-GB2312" w:cs="CESI仿宋-GB2312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第一条</w:t>
      </w:r>
      <w:r>
        <w:rPr>
          <w:rFonts w:ascii="仿宋_GB2312" w:eastAsia="仿宋_GB2312" w:cs="宋体"/>
          <w:b/>
          <w:bCs/>
          <w:color w:val="444444"/>
          <w:kern w:val="0"/>
          <w:sz w:val="32"/>
          <w:szCs w:val="32"/>
        </w:rPr>
        <w:t>  </w:t>
      </w:r>
      <w:r>
        <w:rPr>
          <w:rFonts w:hint="eastAsia" w:ascii="CESI仿宋-GB2312" w:hAnsi="CESI仿宋-GB2312" w:eastAsia="CESI仿宋-GB2312" w:cs="CESI仿宋-GB2312"/>
          <w:color w:val="444444"/>
          <w:kern w:val="0"/>
          <w:sz w:val="32"/>
          <w:szCs w:val="32"/>
        </w:rPr>
        <w:t>为确保我市</w:t>
      </w:r>
      <w:r>
        <w:rPr>
          <w:rFonts w:hint="eastAsia" w:ascii="CESI仿宋-GB2312" w:hAnsi="CESI仿宋-GB2312" w:eastAsia="CESI仿宋-GB2312" w:cs="CESI仿宋-GB2312"/>
          <w:color w:val="444444"/>
          <w:kern w:val="0"/>
          <w:sz w:val="32"/>
          <w:szCs w:val="32"/>
          <w:lang w:eastAsia="zh-CN"/>
        </w:rPr>
        <w:t>企业</w:t>
      </w:r>
      <w:r>
        <w:rPr>
          <w:rFonts w:hint="eastAsia" w:ascii="CESI仿宋-GB2312" w:hAnsi="CESI仿宋-GB2312" w:eastAsia="CESI仿宋-GB2312" w:cs="CESI仿宋-GB2312"/>
          <w:color w:val="444444"/>
          <w:kern w:val="0"/>
          <w:sz w:val="32"/>
          <w:szCs w:val="32"/>
        </w:rPr>
        <w:t>贷款周转金工作健康有序高效运行，切实帮助企业缓解融资困难，制定本实施细则。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第二条</w:t>
      </w:r>
      <w:r>
        <w:rPr>
          <w:rFonts w:ascii="仿宋_GB2312" w:eastAsia="仿宋_GB2312" w:cs="宋体"/>
          <w:color w:val="444444"/>
          <w:kern w:val="0"/>
          <w:sz w:val="32"/>
          <w:szCs w:val="32"/>
        </w:rPr>
        <w:t> </w:t>
      </w:r>
      <w:r>
        <w:rPr>
          <w:rFonts w:ascii="仿宋_GB2312" w:eastAsia="仿宋_GB2312" w:cs="宋体"/>
          <w:color w:val="FF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本细则所称的</w:t>
      </w:r>
      <w:r>
        <w:rPr>
          <w:rFonts w:hint="eastAsia" w:ascii="仿宋_GB2312" w:hAnsi="??" w:eastAsia="仿宋_GB2312" w:cs="宋体"/>
          <w:color w:val="444444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企业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贷款周转金</w:t>
      </w:r>
      <w:r>
        <w:rPr>
          <w:rFonts w:hint="eastAsia" w:ascii="仿宋_GB2312" w:hAnsi="??" w:eastAsia="仿宋_GB2312" w:cs="宋体"/>
          <w:color w:val="444444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（以下简称</w:t>
      </w:r>
      <w:r>
        <w:rPr>
          <w:rFonts w:hint="eastAsia" w:ascii="仿宋_GB2312" w:hAnsi="??" w:eastAsia="仿宋_GB2312" w:cs="宋体"/>
          <w:color w:val="444444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周转金</w:t>
      </w:r>
      <w:r>
        <w:rPr>
          <w:rFonts w:hint="eastAsia" w:ascii="仿宋_GB2312" w:hAnsi="??" w:eastAsia="仿宋_GB2312" w:cs="宋体"/>
          <w:color w:val="444444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）是指为支持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企业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按时还贷续贷，由省级财政安排、市级财政申请借入的扶持性资金。</w:t>
      </w:r>
    </w:p>
    <w:p>
      <w:pPr>
        <w:widowControl/>
        <w:numPr>
          <w:ilvl w:val="0"/>
          <w:numId w:val="0"/>
        </w:numPr>
        <w:shd w:val="clear" w:color="auto" w:fill="FFFFFF"/>
        <w:spacing w:line="480" w:lineRule="atLeast"/>
        <w:ind w:firstLine="642" w:firstLineChars="200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第三条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周转金在管理和使用上坚持“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专款专用、择优扶持、平台操作、控制风险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”的总体原则。</w:t>
      </w:r>
    </w:p>
    <w:p>
      <w:pPr>
        <w:widowControl/>
        <w:numPr>
          <w:ilvl w:val="0"/>
          <w:numId w:val="0"/>
        </w:numPr>
        <w:shd w:val="clear" w:color="auto" w:fill="FFFFFF"/>
        <w:spacing w:line="480" w:lineRule="atLeast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480" w:lineRule="atLeast"/>
        <w:ind w:firstLine="420"/>
        <w:jc w:val="center"/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第二章</w:t>
      </w:r>
      <w:r>
        <w:rPr>
          <w:rFonts w:ascii="黑体" w:eastAsia="黑体" w:cs="宋体"/>
          <w:bCs/>
          <w:color w:val="444444"/>
          <w:kern w:val="0"/>
          <w:sz w:val="32"/>
          <w:szCs w:val="32"/>
        </w:rPr>
        <w:t>  </w:t>
      </w: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职责分工</w:t>
      </w:r>
    </w:p>
    <w:p>
      <w:pPr>
        <w:widowControl/>
        <w:shd w:val="clear" w:color="auto" w:fill="FFFFFF"/>
        <w:spacing w:line="480" w:lineRule="atLeast"/>
        <w:ind w:firstLine="420"/>
        <w:jc w:val="both"/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eastAsia" w:ascii="仿宋_GB2312" w:hAnsi="宋体" w:eastAsia="仿宋_GB2312" w:cs="仿宋_GB2312"/>
          <w:color w:val="444444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第四条</w:t>
      </w:r>
      <w:r>
        <w:rPr>
          <w:rFonts w:ascii="仿宋_GB2312" w:eastAsia="仿宋_GB2312" w:cs="宋体"/>
          <w:b/>
          <w:bCs/>
          <w:color w:val="444444"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仿宋_GB2312"/>
          <w:color w:val="444444"/>
          <w:kern w:val="0"/>
          <w:sz w:val="32"/>
          <w:szCs w:val="32"/>
          <w:highlight w:val="none"/>
        </w:rPr>
        <w:t>由市工信</w:t>
      </w:r>
      <w:r>
        <w:rPr>
          <w:rFonts w:hint="eastAsia" w:ascii="仿宋_GB2312" w:hAnsi="宋体" w:eastAsia="仿宋_GB2312" w:cs="仿宋_GB2312"/>
          <w:color w:val="444444"/>
          <w:kern w:val="0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宋体" w:eastAsia="仿宋_GB2312" w:cs="仿宋_GB2312"/>
          <w:color w:val="444444"/>
          <w:kern w:val="0"/>
          <w:sz w:val="32"/>
          <w:szCs w:val="32"/>
          <w:highlight w:val="none"/>
        </w:rPr>
        <w:t>、市财政局、</w:t>
      </w:r>
      <w:r>
        <w:rPr>
          <w:rFonts w:hint="eastAsia" w:ascii="仿宋_GB2312" w:hAnsi="宋体" w:eastAsia="仿宋_GB2312" w:cs="仿宋_GB2312"/>
          <w:color w:val="444444"/>
          <w:kern w:val="0"/>
          <w:sz w:val="32"/>
          <w:szCs w:val="32"/>
          <w:highlight w:val="none"/>
          <w:lang w:eastAsia="zh-CN"/>
        </w:rPr>
        <w:t>鹤岗金融监管分局组成</w:t>
      </w:r>
      <w:r>
        <w:rPr>
          <w:rFonts w:hint="eastAsia" w:ascii="仿宋_GB2312" w:hAnsi="宋体" w:eastAsia="仿宋_GB2312" w:cs="仿宋_GB2312"/>
          <w:color w:val="444444"/>
          <w:kern w:val="0"/>
          <w:sz w:val="32"/>
          <w:szCs w:val="32"/>
          <w:highlight w:val="none"/>
        </w:rPr>
        <w:t>“鹤岗市</w:t>
      </w:r>
      <w:r>
        <w:rPr>
          <w:rFonts w:hint="eastAsia" w:ascii="仿宋_GB2312" w:hAnsi="宋体" w:eastAsia="仿宋_GB2312" w:cs="仿宋_GB2312"/>
          <w:color w:val="444444"/>
          <w:kern w:val="0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hAnsi="宋体" w:eastAsia="仿宋_GB2312" w:cs="仿宋_GB2312"/>
          <w:color w:val="444444"/>
          <w:kern w:val="0"/>
          <w:sz w:val="32"/>
          <w:szCs w:val="32"/>
        </w:rPr>
        <w:t>贷款周转金管理委员会”（以下简称“管委会”），“管委会”办公室设在市工信</w:t>
      </w:r>
      <w:r>
        <w:rPr>
          <w:rFonts w:hint="eastAsia" w:ascii="仿宋_GB2312" w:hAnsi="宋体" w:eastAsia="仿宋_GB2312" w:cs="仿宋_GB2312"/>
          <w:color w:val="444444"/>
          <w:kern w:val="0"/>
          <w:sz w:val="32"/>
          <w:szCs w:val="32"/>
          <w:lang w:eastAsia="zh-CN"/>
        </w:rPr>
        <w:t>局、市财政局。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ascii="仿宋_GB2312" w:eastAsia="仿宋_GB2312" w:cs="宋体"/>
          <w:b/>
          <w:bCs/>
          <w:color w:val="404040" w:themeColor="text1" w:themeTint="BF"/>
          <w:kern w:val="0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第五条</w:t>
      </w:r>
      <w:r>
        <w:rPr>
          <w:rFonts w:ascii="仿宋_GB2312" w:eastAsia="仿宋_GB2312" w:cs="宋体"/>
          <w:b/>
          <w:bCs/>
          <w:color w:val="444444"/>
          <w:kern w:val="0"/>
          <w:sz w:val="32"/>
          <w:szCs w:val="32"/>
        </w:rPr>
        <w:t> </w:t>
      </w:r>
      <w:r>
        <w:rPr>
          <w:rFonts w:hint="eastAsia" w:ascii="仿宋_GB2312" w:eastAsia="仿宋_GB2312" w:cs="宋体"/>
          <w:bCs/>
          <w:color w:val="404040" w:themeColor="text1" w:themeTint="BF"/>
          <w:kern w:val="0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市工信</w:t>
      </w:r>
      <w:r>
        <w:rPr>
          <w:rFonts w:hint="eastAsia" w:ascii="仿宋_GB2312" w:eastAsia="仿宋_GB2312" w:cs="宋体"/>
          <w:bCs/>
          <w:color w:val="404040" w:themeColor="text1" w:themeTint="BF"/>
          <w:kern w:val="0"/>
          <w:sz w:val="32"/>
          <w:szCs w:val="3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局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负责牵头制定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周转金政策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，会同市财政局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共同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确定周转金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运营机构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及收费标准，指导检查周转金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运营机构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业务开展情况，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适时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开展周转金绩效评价和工作总结。</w:t>
      </w:r>
    </w:p>
    <w:p>
      <w:pPr>
        <w:widowControl/>
        <w:shd w:val="clear" w:color="auto" w:fill="FFFFFF"/>
        <w:spacing w:line="480" w:lineRule="atLeast"/>
        <w:ind w:firstLine="642" w:firstLineChars="200"/>
        <w:jc w:val="both"/>
        <w:rPr>
          <w:rFonts w:ascii="仿宋_GB2312" w:eastAsia="仿宋_GB2312" w:cs="宋体"/>
          <w:color w:val="444444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highlight w:val="none"/>
        </w:rPr>
        <w:t>第六条</w:t>
      </w:r>
      <w:r>
        <w:rPr>
          <w:rFonts w:ascii="仿宋_GB2312" w:eastAsia="仿宋_GB2312" w:cs="宋体"/>
          <w:b/>
          <w:bCs/>
          <w:color w:val="444444"/>
          <w:kern w:val="0"/>
          <w:sz w:val="32"/>
          <w:szCs w:val="32"/>
          <w:highlight w:val="none"/>
        </w:rPr>
        <w:t>  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</w:rPr>
        <w:t>市财政局负责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  <w:lang w:eastAsia="zh-CN"/>
        </w:rPr>
        <w:t>配合市工信局研究制定周转金相关政策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</w:rPr>
        <w:t>，负责资金监管，负责对周转金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  <w:lang w:eastAsia="zh-CN"/>
        </w:rPr>
        <w:t>运营机构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</w:rPr>
        <w:t>收费标准进行审核；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:highlight w:val="none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会同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:highlight w:val="non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市工信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:highlight w:val="none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局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适时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:highlight w:val="non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开展周转金绩效评价和工作总结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:highlight w:val="none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404040" w:themeColor="text1" w:themeTint="BF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引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  <w:lang w:val="en-US" w:eastAsia="zh-CN"/>
        </w:rPr>
        <w:t>导政府性担保机构对企业还贷续贷提供融资担保服务。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仿宋_GB2312"/>
          <w:color w:val="444444"/>
          <w:kern w:val="0"/>
          <w:sz w:val="32"/>
          <w:szCs w:val="32"/>
          <w:highlight w:val="none"/>
          <w:lang w:eastAsia="zh-CN"/>
        </w:rPr>
        <w:t>鹤岗金融监管分局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  <w:lang w:val="en-US" w:eastAsia="zh-CN"/>
        </w:rPr>
        <w:t>负责指导银行业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金融机构积极响应周转金政策、参与企业贷款周转金业务合作,帮助有合理续贷需求的存量贷款客户利用周转金“过桥”周转,缓解企业还贷资金压力。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ascii="仿宋_GB2312" w:eastAsia="仿宋_GB2312" w:cs="宋体"/>
          <w:color w:val="44444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ascii="仿宋_GB2312" w:eastAsia="仿宋_GB2312" w:cs="宋体"/>
          <w:color w:val="444444"/>
          <w:kern w:val="0"/>
          <w:sz w:val="32"/>
          <w:szCs w:val="32"/>
        </w:rPr>
        <w:t>  </w:t>
      </w:r>
      <w:r>
        <w:rPr>
          <w:rFonts w:hint="eastAsia" w:ascii="仿宋_GB2312" w:eastAsia="仿宋_GB2312" w:cs="宋体"/>
          <w:color w:val="444444"/>
          <w:kern w:val="0"/>
          <w:sz w:val="32"/>
          <w:szCs w:val="32"/>
          <w:lang w:eastAsia="zh-CN"/>
        </w:rPr>
        <w:t>鹤岗市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财信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融资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担保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有限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公司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作为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周转金业务的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运营机构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，具体负责周转金的日常管理和核算，以及年度财务收支预算与决算；在合作银行开设周转金专户，建立、完善并严格执行相关工作流程，做好风险防控工作；接受“管委会”的监督和指导，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按要求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向“管委会”报送周转金业务开展情况；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周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转金业务停止执行后，应及时进行清算，并将周转金本金和利息归还省、市财政。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ascii="仿宋_GB2312" w:eastAsia="仿宋_GB2312" w:cs="宋体"/>
          <w:color w:val="444444"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合作银行按照续贷优先原则，与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鹤岗市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财信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融资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担保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有限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公司签署周转金使用合同，并严格按照周转金使用合同履行责任，确保按时续贷，保证周转金安全回收。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hint="eastAsia" w:ascii="黑体" w:eastAsia="黑体" w:cs="宋体"/>
          <w:bCs/>
          <w:color w:val="444444"/>
          <w:kern w:val="0"/>
          <w:sz w:val="32"/>
          <w:szCs w:val="32"/>
        </w:rPr>
      </w:pPr>
      <w:r>
        <w:rPr>
          <w:rFonts w:hint="eastAsia" w:ascii="黑体" w:eastAsia="黑体" w:cs="宋体"/>
          <w:bCs/>
          <w:color w:val="444444"/>
          <w:kern w:val="0"/>
          <w:sz w:val="32"/>
          <w:szCs w:val="32"/>
        </w:rPr>
        <w:t>第三章</w:t>
      </w:r>
      <w:r>
        <w:rPr>
          <w:rFonts w:ascii="宋体" w:hAnsi="宋体" w:eastAsia="黑体" w:cs="宋体"/>
          <w:bCs/>
          <w:color w:val="444444"/>
          <w:kern w:val="0"/>
          <w:sz w:val="32"/>
          <w:szCs w:val="32"/>
        </w:rPr>
        <w:t>  </w:t>
      </w:r>
      <w:r>
        <w:rPr>
          <w:rFonts w:hint="eastAsia" w:ascii="黑体" w:eastAsia="黑体" w:cs="宋体"/>
          <w:bCs/>
          <w:color w:val="444444"/>
          <w:kern w:val="0"/>
          <w:sz w:val="32"/>
          <w:szCs w:val="32"/>
        </w:rPr>
        <w:t>贷款企业基本条件</w:t>
      </w:r>
    </w:p>
    <w:p>
      <w:pPr>
        <w:widowControl/>
        <w:shd w:val="clear" w:color="auto" w:fill="FFFFFF"/>
        <w:spacing w:line="480" w:lineRule="atLeast"/>
        <w:jc w:val="both"/>
        <w:rPr>
          <w:rFonts w:hint="eastAsia" w:ascii="黑体" w:eastAsia="黑体" w:cs="宋体"/>
          <w:bCs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ascii="仿宋_GB2312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第十条</w:t>
      </w:r>
      <w:r>
        <w:rPr>
          <w:rFonts w:ascii="宋体" w:hAnsi="宋体" w:eastAsia="仿宋_GB2312" w:cs="宋体"/>
          <w:b/>
          <w:bCs/>
          <w:color w:val="444444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申请贷款周转金的企业应当符合以下基本条件：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（一）在鹤岗市行政区域内登记注册,依法合规、正常生产经营,不属于失信被执行人且未被纳入异常经营名录,具备还款能力且银行承诺续贷的企业。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（二）在鹤岗市行政区域内与合作银行发生贷款业务,在授信额度内贷款到期归还前出现临时性资金周转困难。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（三）企业法定代表人或实际控制人的诚信记录良好,企业在银行信用评级中符合合作银行信用评级准入标准。</w:t>
      </w:r>
    </w:p>
    <w:p>
      <w:pPr>
        <w:widowControl/>
        <w:shd w:val="clear" w:color="auto" w:fill="FFFFFF"/>
        <w:spacing w:line="480" w:lineRule="atLeast"/>
        <w:ind w:firstLine="640"/>
        <w:jc w:val="both"/>
        <w:rPr>
          <w:rFonts w:ascii="仿宋_GB2312" w:eastAsia="仿宋_GB2312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第四章</w:t>
      </w:r>
      <w:r>
        <w:rPr>
          <w:rFonts w:ascii="黑体" w:eastAsia="黑体" w:cs="宋体"/>
          <w:bCs/>
          <w:color w:val="444444"/>
          <w:kern w:val="0"/>
          <w:sz w:val="32"/>
          <w:szCs w:val="32"/>
        </w:rPr>
        <w:t>   </w:t>
      </w: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贷款周转金使用原则</w:t>
      </w:r>
    </w:p>
    <w:p>
      <w:pPr>
        <w:widowControl/>
        <w:shd w:val="clear" w:color="auto" w:fill="FFFFFF"/>
        <w:spacing w:line="480" w:lineRule="atLeast"/>
        <w:jc w:val="both"/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/>
        <w:jc w:val="both"/>
        <w:rPr>
          <w:rFonts w:ascii="仿宋_GB2312" w:eastAsia="仿宋_GB2312" w:cs="宋体"/>
          <w:color w:val="44444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ascii="仿宋_GB2312" w:eastAsia="仿宋_GB2312" w:cs="宋体"/>
          <w:b/>
          <w:bCs/>
          <w:color w:val="444444"/>
          <w:kern w:val="0"/>
          <w:sz w:val="32"/>
          <w:szCs w:val="32"/>
        </w:rPr>
        <w:t>  </w:t>
      </w:r>
      <w:r>
        <w:rPr>
          <w:rFonts w:ascii="仿宋_GB2312" w:eastAsia="仿宋_GB2312" w:cs="宋体"/>
          <w:color w:val="444444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周转金作为支持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企业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续贷的财政扶持资金，任何单位和个人不得挪用，必须专款专用。</w:t>
      </w:r>
    </w:p>
    <w:p>
      <w:pPr>
        <w:widowControl/>
        <w:shd w:val="clear" w:color="auto" w:fill="FFFFFF"/>
        <w:spacing w:line="480" w:lineRule="atLeast"/>
        <w:ind w:firstLine="629" w:firstLineChars="196"/>
        <w:jc w:val="both"/>
        <w:rPr>
          <w:rFonts w:ascii="仿宋_GB2312" w:eastAsia="仿宋_GB2312" w:cs="宋体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ascii="仿宋_GB2312" w:eastAsia="仿宋_GB2312" w:cs="宋体"/>
          <w:color w:val="444444"/>
          <w:kern w:val="0"/>
          <w:sz w:val="32"/>
          <w:szCs w:val="32"/>
        </w:rPr>
        <w:t xml:space="preserve">  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周转金按照封闭运行模式管理，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鹤岗市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财信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融资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担保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有限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公司可以在合作银行开立专户。</w:t>
      </w:r>
      <w:r>
        <w:rPr>
          <w:rFonts w:ascii="仿宋_GB2312" w:eastAsia="仿宋_GB2312" w:cs="宋体"/>
          <w:b/>
          <w:bCs/>
          <w:color w:val="444444"/>
          <w:kern w:val="0"/>
          <w:sz w:val="32"/>
          <w:szCs w:val="32"/>
        </w:rPr>
        <w:t> </w:t>
      </w:r>
      <w:r>
        <w:rPr>
          <w:rFonts w:ascii="仿宋_GB2312" w:eastAsia="仿宋_GB2312" w:cs="宋体"/>
          <w:color w:val="444444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ascii="仿宋_GB2312" w:eastAsia="仿宋_GB2312" w:cs="宋体"/>
          <w:color w:val="444444"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周转金单笔业务使用期限最长不超过45天；同一企业每年使用贷款周转金不超过6次；原则上企业申请周转金单笔额度最高不超过2000万元。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 xml:space="preserve"> 周转金实施精准帮扶措施，对发展前景良好但暂时遇到困难的创新型企业、“专精特新”企业，免收周转金手续费，其他企业使用贷款周转金手续费率按日0.75</w:t>
      </w:r>
      <w:r>
        <w:rPr>
          <w:rFonts w:hint="eastAsia" w:ascii="仿宋_GB2312" w:hAnsi="宋体" w:eastAsia="仿宋_GB2312" w:cs="宋体"/>
          <w:color w:val="444444"/>
          <w:kern w:val="0"/>
          <w:sz w:val="36"/>
          <w:szCs w:val="36"/>
          <w:lang w:val="en-US" w:eastAsia="zh-CN"/>
        </w:rPr>
        <w:t>‱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收取（公式：周转金使用金额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×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0.75</w:t>
      </w:r>
      <w:r>
        <w:rPr>
          <w:rFonts w:hint="eastAsia" w:ascii="仿宋_GB2312" w:hAnsi="宋体" w:eastAsia="仿宋_GB2312" w:cs="宋体"/>
          <w:color w:val="444444"/>
          <w:kern w:val="0"/>
          <w:sz w:val="36"/>
          <w:szCs w:val="36"/>
          <w:lang w:val="en-US" w:eastAsia="zh-CN"/>
        </w:rPr>
        <w:t>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使用天数）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。周转金运营机构不得向企业收取其他任何费用。</w:t>
      </w:r>
    </w:p>
    <w:p>
      <w:pPr>
        <w:widowControl/>
        <w:shd w:val="clear" w:color="auto" w:fill="FFFFFF"/>
        <w:spacing w:line="480" w:lineRule="atLeast"/>
        <w:ind w:firstLine="640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ascii="仿宋_GB2312" w:eastAsia="仿宋_GB2312" w:cs="宋体"/>
          <w:color w:val="444444"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合作银行办理周转金续贷业务时，借款用途应当首先明确为用于偿还周转金。</w:t>
      </w:r>
    </w:p>
    <w:p>
      <w:pPr>
        <w:widowControl/>
        <w:shd w:val="clear" w:color="auto" w:fill="FFFFFF"/>
        <w:spacing w:line="480" w:lineRule="atLeast"/>
        <w:ind w:firstLine="640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第五章</w:t>
      </w:r>
      <w:r>
        <w:rPr>
          <w:rFonts w:ascii="黑体" w:eastAsia="黑体" w:cs="宋体"/>
          <w:bCs/>
          <w:color w:val="444444"/>
          <w:kern w:val="0"/>
          <w:sz w:val="32"/>
          <w:szCs w:val="32"/>
        </w:rPr>
        <w:t>  </w:t>
      </w: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贷款周转金申请与发放</w:t>
      </w:r>
    </w:p>
    <w:p>
      <w:pPr>
        <w:widowControl/>
        <w:shd w:val="clear" w:color="auto" w:fill="FFFFFF"/>
        <w:spacing w:line="480" w:lineRule="atLeast"/>
        <w:jc w:val="both"/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ascii="仿宋_GB2312" w:eastAsia="仿宋_GB2312" w:cs="宋体"/>
          <w:color w:val="44444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ascii="仿宋_GB2312" w:eastAsia="仿宋_GB2312" w:cs="宋体"/>
          <w:color w:val="444444"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周转金申请企业应当在已有贷款到期</w:t>
      </w:r>
      <w:r>
        <w:rPr>
          <w:rFonts w:ascii="仿宋_GB2312" w:hAnsi="??" w:eastAsia="仿宋_GB2312" w:cs="宋体"/>
          <w:color w:val="444444"/>
          <w:kern w:val="0"/>
          <w:sz w:val="32"/>
          <w:szCs w:val="32"/>
        </w:rPr>
        <w:t>30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日前向贷款银行提供银行所需要的相关材料和周转金使用申请。</w:t>
      </w:r>
    </w:p>
    <w:p>
      <w:pPr>
        <w:widowControl/>
        <w:shd w:val="clear" w:color="auto" w:fill="FFFFFF"/>
        <w:spacing w:line="480" w:lineRule="atLeast"/>
        <w:ind w:firstLine="640"/>
        <w:jc w:val="both"/>
        <w:rPr>
          <w:rFonts w:ascii="仿宋_GB2312" w:eastAsia="仿宋_GB2312" w:cs="宋体"/>
          <w:color w:val="44444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</w:rPr>
        <w:t>合作银行向“管委会”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  <w:lang w:eastAsia="zh-CN"/>
        </w:rPr>
        <w:t>办公室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</w:rPr>
        <w:t>提交周转金使用申请、续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贷审批书和银行续贷放款承诺函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或可为企业续贷说明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80" w:lineRule="atLeast"/>
        <w:ind w:firstLine="640"/>
        <w:jc w:val="both"/>
        <w:rPr>
          <w:rFonts w:ascii="仿宋_GB2312" w:eastAsia="仿宋_GB2312" w:cs="宋体"/>
          <w:color w:val="44444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“管委会”</w:t>
      </w:r>
      <w:r>
        <w:rPr>
          <w:rFonts w:ascii="仿宋_GB2312" w:hAnsi="宋体" w:eastAsia="仿宋_GB2312" w:cs="宋体"/>
          <w:color w:val="444444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办公室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对周转金申请企业基本信息进行登记，根据贷款企业基本条件，对申请企业的贷款额度、委托书等材料和合作银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</w:rPr>
        <w:t>行的续贷审批书、承诺函等进行确认。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鹤岗市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财信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融资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担保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有限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公司根据“管委会”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办公室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的意见与合作银行签订《贷款周转金使用合同》，并依据合同向合作银行拨付周转金。</w:t>
      </w:r>
      <w:r>
        <w:rPr>
          <w:rFonts w:ascii="仿宋_GB2312" w:hAnsi="宋体" w:eastAsia="仿宋_GB2312" w:cs="宋体"/>
          <w:color w:val="444444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合作银行在收到周转金后即时还贷，续贷款到账后，依据借款企业委托书将周转金直接划回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鹤岗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财信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融资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担保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有限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公司专户。</w:t>
      </w:r>
    </w:p>
    <w:p>
      <w:pPr>
        <w:widowControl/>
        <w:numPr>
          <w:ilvl w:val="0"/>
          <w:numId w:val="1"/>
        </w:numPr>
        <w:shd w:val="clear" w:color="auto" w:fill="FFFFFF"/>
        <w:spacing w:line="480" w:lineRule="atLeast"/>
        <w:jc w:val="center"/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监督管理</w:t>
      </w:r>
    </w:p>
    <w:p>
      <w:pPr>
        <w:widowControl/>
        <w:numPr>
          <w:ilvl w:val="0"/>
          <w:numId w:val="0"/>
        </w:numPr>
        <w:shd w:val="clear" w:color="auto" w:fill="FFFFFF"/>
        <w:spacing w:line="480" w:lineRule="atLeast"/>
        <w:jc w:val="both"/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29" w:firstLineChars="196"/>
        <w:jc w:val="both"/>
        <w:rPr>
          <w:rFonts w:ascii="黑体" w:eastAsia="黑体" w:cs="宋体"/>
          <w:color w:val="44444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ascii="仿宋_GB2312" w:hAnsi="??" w:eastAsia="仿宋_GB2312" w:cs="宋体"/>
          <w:b/>
          <w:bCs/>
          <w:color w:val="444444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出现逾期不归还贷款周转金情况时，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由周转金运营机构每日按逾期未还本金的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0.1%加收违约金。</w:t>
      </w:r>
    </w:p>
    <w:p>
      <w:pPr>
        <w:widowControl/>
        <w:shd w:val="clear" w:color="auto" w:fill="FFFFFF"/>
        <w:spacing w:line="480" w:lineRule="atLeast"/>
        <w:ind w:firstLine="420"/>
        <w:jc w:val="both"/>
        <w:rPr>
          <w:rFonts w:ascii="仿宋_GB2312" w:eastAsia="仿宋_GB2312" w:cs="宋体"/>
          <w:color w:val="444444"/>
          <w:kern w:val="0"/>
          <w:sz w:val="24"/>
          <w:szCs w:val="24"/>
        </w:rPr>
      </w:pPr>
      <w:r>
        <w:rPr>
          <w:rFonts w:ascii="仿宋_GB2312" w:eastAsia="仿宋_GB2312" w:cs="宋体"/>
          <w:b/>
          <w:bCs/>
          <w:color w:val="444444"/>
          <w:kern w:val="0"/>
          <w:sz w:val="32"/>
          <w:szCs w:val="32"/>
        </w:rPr>
        <w:t xml:space="preserve">  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hint="eastAsia" w:ascii="仿宋_GB2312" w:eastAsia="仿宋_GB2312" w:cs="宋体"/>
          <w:color w:val="444444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周转金业务停止执行后，市财政局负责监督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鹤岗市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财信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融资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担保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有限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公司及时将贷款周转金本金和利息归还省、市级财政。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十九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ascii="仿宋_GB2312" w:eastAsia="仿宋_GB2312" w:cs="宋体"/>
          <w:color w:val="444444"/>
          <w:kern w:val="0"/>
          <w:sz w:val="32"/>
          <w:szCs w:val="32"/>
        </w:rPr>
        <w:t> </w:t>
      </w:r>
      <w:r>
        <w:rPr>
          <w:rFonts w:hint="eastAsia" w:ascii="仿宋_GB2312" w:eastAsia="仿宋_GB2312" w:cs="宋体"/>
          <w:color w:val="444444"/>
          <w:kern w:val="0"/>
          <w:sz w:val="32"/>
          <w:szCs w:val="32"/>
          <w:highlight w:val="none"/>
          <w:lang w:val="en-US" w:eastAsia="zh-CN"/>
        </w:rPr>
        <w:t>鹤岗市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</w:rPr>
        <w:t>财信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  <w:lang w:eastAsia="zh-CN"/>
        </w:rPr>
        <w:t>融资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</w:rPr>
        <w:t>担保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  <w:lang w:eastAsia="zh-CN"/>
        </w:rPr>
        <w:t>有限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</w:rPr>
        <w:t>公司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</w:rPr>
        <w:t>按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  <w:lang w:val="en-US" w:eastAsia="zh-CN"/>
        </w:rPr>
        <w:t>要求及时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</w:rPr>
        <w:t>将周转金业务开展情况报送“管委会”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  <w:lang w:eastAsia="zh-CN"/>
        </w:rPr>
        <w:t>办公室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  <w:lang w:val="en-US" w:eastAsia="zh-CN"/>
        </w:rPr>
        <w:t>备案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highlight w:val="none"/>
        </w:rPr>
        <w:t>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第二十条</w:t>
      </w:r>
      <w:r>
        <w:rPr>
          <w:rFonts w:hint="eastAsia" w:ascii="仿宋_GB2312" w:eastAsia="仿宋_GB2312" w:cs="宋体"/>
          <w:b/>
          <w:bCs/>
          <w:color w:val="444444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对合作银行、周转金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运营机构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弄虚作假、互相串通，造成周转金损失的，依照《财政违法行为处罚处分条例》（国务院令第</w:t>
      </w:r>
      <w:r>
        <w:rPr>
          <w:rFonts w:ascii="仿宋_GB2312" w:hAnsi="??" w:eastAsia="仿宋_GB2312" w:cs="宋体"/>
          <w:color w:val="444444"/>
          <w:kern w:val="0"/>
          <w:sz w:val="32"/>
          <w:szCs w:val="32"/>
        </w:rPr>
        <w:t>427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号）等法律法规追究相关单位和人员责任；构成犯罪的，由司法机关依法追究刑事责任。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420"/>
        <w:jc w:val="center"/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第七章</w:t>
      </w:r>
      <w:r>
        <w:rPr>
          <w:rFonts w:ascii="黑体" w:eastAsia="黑体" w:cs="宋体"/>
          <w:bCs/>
          <w:color w:val="444444"/>
          <w:kern w:val="0"/>
          <w:sz w:val="32"/>
          <w:szCs w:val="32"/>
        </w:rPr>
        <w:t>  </w:t>
      </w: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附</w:t>
      </w:r>
      <w:r>
        <w:rPr>
          <w:rFonts w:ascii="黑体" w:eastAsia="黑体" w:cs="宋体"/>
          <w:bCs/>
          <w:color w:val="444444"/>
          <w:kern w:val="0"/>
          <w:sz w:val="32"/>
          <w:szCs w:val="32"/>
        </w:rPr>
        <w:t>  </w:t>
      </w:r>
      <w:r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  <w:t>则</w:t>
      </w:r>
    </w:p>
    <w:p>
      <w:pPr>
        <w:widowControl/>
        <w:shd w:val="clear" w:color="auto" w:fill="FFFFFF"/>
        <w:spacing w:line="480" w:lineRule="atLeast"/>
        <w:ind w:firstLine="420"/>
        <w:jc w:val="both"/>
        <w:rPr>
          <w:rFonts w:hint="eastAsia" w:ascii="黑体" w:hAnsi="黑体" w:eastAsia="黑体" w:cs="宋体"/>
          <w:bCs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color w:val="444444"/>
          <w:kern w:val="0"/>
          <w:sz w:val="32"/>
          <w:szCs w:val="32"/>
        </w:rPr>
        <w:t>二十</w:t>
      </w:r>
      <w:r>
        <w:rPr>
          <w:rFonts w:hint="eastAsia" w:ascii="仿宋_GB2312" w:hAnsi="宋体" w:eastAsia="仿宋_GB2312" w:cs="宋体"/>
          <w:b/>
          <w:color w:val="444444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ascii="仿宋_GB2312" w:eastAsia="仿宋_GB2312" w:cs="宋体"/>
          <w:color w:val="444444"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本《细则》由“管委会”负责解释。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444444"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二十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宋体"/>
          <w:b/>
          <w:color w:val="444444"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color w:val="444444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本《细则》未尽事宜以《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鹤岗市企业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贷款周转金管理办法》为准。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default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第二十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本《细则》自发布之日起施行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，有效期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5年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  <w:t>原《鹤岗市企业贷款周转金实施细则》（鹤工信联规【2022】2号）同时废止。</w:t>
      </w:r>
    </w:p>
    <w:p>
      <w:pPr>
        <w:widowControl/>
        <w:shd w:val="clear" w:color="auto" w:fill="FFFFFF"/>
        <w:spacing w:line="480" w:lineRule="atLeast"/>
        <w:ind w:firstLine="643"/>
        <w:jc w:val="both"/>
        <w:rPr>
          <w:rFonts w:hint="default" w:ascii="仿宋_GB2312" w:hAnsi="宋体" w:eastAsia="仿宋_GB2312" w:cs="宋体"/>
          <w:color w:val="444444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 w:val="0"/>
          <w:bCs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- 8 -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A666"/>
    <w:multiLevelType w:val="singleLevel"/>
    <w:tmpl w:val="FFFEA666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B2223"/>
    <w:rsid w:val="00001ED8"/>
    <w:rsid w:val="014D4594"/>
    <w:rsid w:val="01F956C7"/>
    <w:rsid w:val="027F6B45"/>
    <w:rsid w:val="029422C5"/>
    <w:rsid w:val="02CF3F81"/>
    <w:rsid w:val="03015719"/>
    <w:rsid w:val="053E2FA2"/>
    <w:rsid w:val="05615091"/>
    <w:rsid w:val="066248A1"/>
    <w:rsid w:val="06C65027"/>
    <w:rsid w:val="07C671DA"/>
    <w:rsid w:val="08133EA6"/>
    <w:rsid w:val="0845666E"/>
    <w:rsid w:val="087A7051"/>
    <w:rsid w:val="09480B3A"/>
    <w:rsid w:val="0A0E3C8F"/>
    <w:rsid w:val="0B7F3C70"/>
    <w:rsid w:val="0C6966C8"/>
    <w:rsid w:val="0D18022F"/>
    <w:rsid w:val="0E4A6B73"/>
    <w:rsid w:val="0EA50D6F"/>
    <w:rsid w:val="0EBF0FFB"/>
    <w:rsid w:val="0F717836"/>
    <w:rsid w:val="100B6211"/>
    <w:rsid w:val="10560816"/>
    <w:rsid w:val="108C1006"/>
    <w:rsid w:val="110B1053"/>
    <w:rsid w:val="1125348D"/>
    <w:rsid w:val="120046AB"/>
    <w:rsid w:val="126D2590"/>
    <w:rsid w:val="133B0645"/>
    <w:rsid w:val="1373437B"/>
    <w:rsid w:val="144E4536"/>
    <w:rsid w:val="145F6C2A"/>
    <w:rsid w:val="14DC5FE6"/>
    <w:rsid w:val="15713E8B"/>
    <w:rsid w:val="17231DA4"/>
    <w:rsid w:val="175C2797"/>
    <w:rsid w:val="178A063C"/>
    <w:rsid w:val="17ED5040"/>
    <w:rsid w:val="183B1275"/>
    <w:rsid w:val="185C36C6"/>
    <w:rsid w:val="186E33F9"/>
    <w:rsid w:val="18BA2760"/>
    <w:rsid w:val="18FF06DE"/>
    <w:rsid w:val="194523AC"/>
    <w:rsid w:val="1A7A783F"/>
    <w:rsid w:val="1ACF21D1"/>
    <w:rsid w:val="1AEB7B8F"/>
    <w:rsid w:val="1B0B1E5F"/>
    <w:rsid w:val="1C290B40"/>
    <w:rsid w:val="1C8C7FE9"/>
    <w:rsid w:val="1D5D13B1"/>
    <w:rsid w:val="1D743260"/>
    <w:rsid w:val="1E7E3687"/>
    <w:rsid w:val="1E8525EE"/>
    <w:rsid w:val="1F4508C8"/>
    <w:rsid w:val="1F9C5893"/>
    <w:rsid w:val="1FBF0E81"/>
    <w:rsid w:val="1FD21AA8"/>
    <w:rsid w:val="1FEF0D8D"/>
    <w:rsid w:val="20610CF2"/>
    <w:rsid w:val="209F715B"/>
    <w:rsid w:val="20FA59DA"/>
    <w:rsid w:val="21182D4C"/>
    <w:rsid w:val="21223017"/>
    <w:rsid w:val="21831D6F"/>
    <w:rsid w:val="21B54472"/>
    <w:rsid w:val="22C83CA4"/>
    <w:rsid w:val="22CD0AF9"/>
    <w:rsid w:val="23451620"/>
    <w:rsid w:val="23B32608"/>
    <w:rsid w:val="24F904EE"/>
    <w:rsid w:val="25772158"/>
    <w:rsid w:val="25891872"/>
    <w:rsid w:val="25B763DF"/>
    <w:rsid w:val="25BC760C"/>
    <w:rsid w:val="26614A29"/>
    <w:rsid w:val="275906C8"/>
    <w:rsid w:val="27962024"/>
    <w:rsid w:val="286B707D"/>
    <w:rsid w:val="28C01F92"/>
    <w:rsid w:val="28EF7C3E"/>
    <w:rsid w:val="2A25369F"/>
    <w:rsid w:val="2B602D21"/>
    <w:rsid w:val="2BA54F2C"/>
    <w:rsid w:val="2BF668C2"/>
    <w:rsid w:val="2C1A7068"/>
    <w:rsid w:val="2C6471B7"/>
    <w:rsid w:val="2D691D3E"/>
    <w:rsid w:val="2DE63BDB"/>
    <w:rsid w:val="2DEEB013"/>
    <w:rsid w:val="2E2B796A"/>
    <w:rsid w:val="2E904B3C"/>
    <w:rsid w:val="2EDE7F44"/>
    <w:rsid w:val="2F0731A4"/>
    <w:rsid w:val="2FE929A8"/>
    <w:rsid w:val="30DFC8CA"/>
    <w:rsid w:val="327E4C13"/>
    <w:rsid w:val="333339BE"/>
    <w:rsid w:val="337EF0DB"/>
    <w:rsid w:val="34F54B47"/>
    <w:rsid w:val="355FC7C7"/>
    <w:rsid w:val="356668AC"/>
    <w:rsid w:val="357FB0D9"/>
    <w:rsid w:val="370D6E14"/>
    <w:rsid w:val="37FA639A"/>
    <w:rsid w:val="380D1E5F"/>
    <w:rsid w:val="38A4576A"/>
    <w:rsid w:val="38B436B5"/>
    <w:rsid w:val="397E38CC"/>
    <w:rsid w:val="3AAA0C57"/>
    <w:rsid w:val="3AB2637D"/>
    <w:rsid w:val="3AB31B74"/>
    <w:rsid w:val="3AEE4706"/>
    <w:rsid w:val="3C1F4F57"/>
    <w:rsid w:val="3CFF2442"/>
    <w:rsid w:val="3F226635"/>
    <w:rsid w:val="3F2D4245"/>
    <w:rsid w:val="3F77AA41"/>
    <w:rsid w:val="40157520"/>
    <w:rsid w:val="402A0607"/>
    <w:rsid w:val="40374CC4"/>
    <w:rsid w:val="40385F17"/>
    <w:rsid w:val="40B65E3A"/>
    <w:rsid w:val="40BB41BF"/>
    <w:rsid w:val="40F628AD"/>
    <w:rsid w:val="4279634B"/>
    <w:rsid w:val="42B46738"/>
    <w:rsid w:val="430F7031"/>
    <w:rsid w:val="43991F49"/>
    <w:rsid w:val="44450A55"/>
    <w:rsid w:val="444A1413"/>
    <w:rsid w:val="44620F01"/>
    <w:rsid w:val="44995183"/>
    <w:rsid w:val="44FF35E1"/>
    <w:rsid w:val="4509294B"/>
    <w:rsid w:val="450977F2"/>
    <w:rsid w:val="45101210"/>
    <w:rsid w:val="45307F76"/>
    <w:rsid w:val="453A0A0E"/>
    <w:rsid w:val="45A51959"/>
    <w:rsid w:val="465A1105"/>
    <w:rsid w:val="46B1124F"/>
    <w:rsid w:val="479C4FDD"/>
    <w:rsid w:val="47E80223"/>
    <w:rsid w:val="484B20B2"/>
    <w:rsid w:val="490C1CEF"/>
    <w:rsid w:val="4A292270"/>
    <w:rsid w:val="4A2C197F"/>
    <w:rsid w:val="4A2C1AF4"/>
    <w:rsid w:val="4A45730E"/>
    <w:rsid w:val="4A5D4EF8"/>
    <w:rsid w:val="4AAA671A"/>
    <w:rsid w:val="4BA016D5"/>
    <w:rsid w:val="4BC15EF3"/>
    <w:rsid w:val="4BFD31DF"/>
    <w:rsid w:val="4C0567F0"/>
    <w:rsid w:val="4C17437E"/>
    <w:rsid w:val="4C5C3F62"/>
    <w:rsid w:val="4CB46925"/>
    <w:rsid w:val="4D69041C"/>
    <w:rsid w:val="4D9665B8"/>
    <w:rsid w:val="4E310376"/>
    <w:rsid w:val="4E3B06EE"/>
    <w:rsid w:val="4F2D232D"/>
    <w:rsid w:val="4F6F134A"/>
    <w:rsid w:val="4FCE1E82"/>
    <w:rsid w:val="4FD766AD"/>
    <w:rsid w:val="503F14DD"/>
    <w:rsid w:val="50EF32C3"/>
    <w:rsid w:val="511472BC"/>
    <w:rsid w:val="5139136B"/>
    <w:rsid w:val="51513922"/>
    <w:rsid w:val="515E4C49"/>
    <w:rsid w:val="529C0441"/>
    <w:rsid w:val="52DA49A4"/>
    <w:rsid w:val="53582A7B"/>
    <w:rsid w:val="538D67D9"/>
    <w:rsid w:val="550130AF"/>
    <w:rsid w:val="554E04AA"/>
    <w:rsid w:val="55910977"/>
    <w:rsid w:val="5645702B"/>
    <w:rsid w:val="576A5003"/>
    <w:rsid w:val="57F860D7"/>
    <w:rsid w:val="57FD7074"/>
    <w:rsid w:val="580D02B6"/>
    <w:rsid w:val="587C5C29"/>
    <w:rsid w:val="58C01E41"/>
    <w:rsid w:val="595645BE"/>
    <w:rsid w:val="596040BD"/>
    <w:rsid w:val="59870370"/>
    <w:rsid w:val="5A585EF6"/>
    <w:rsid w:val="5A6F64C5"/>
    <w:rsid w:val="5AB42E1A"/>
    <w:rsid w:val="5BB407D9"/>
    <w:rsid w:val="5BBE7DCB"/>
    <w:rsid w:val="5BC32462"/>
    <w:rsid w:val="5C78790E"/>
    <w:rsid w:val="5C8B7553"/>
    <w:rsid w:val="5DE322F5"/>
    <w:rsid w:val="5E604612"/>
    <w:rsid w:val="5EA23961"/>
    <w:rsid w:val="5F7D1000"/>
    <w:rsid w:val="60270A8A"/>
    <w:rsid w:val="60576E9F"/>
    <w:rsid w:val="6077012E"/>
    <w:rsid w:val="60AF7A44"/>
    <w:rsid w:val="616F0B89"/>
    <w:rsid w:val="61D05062"/>
    <w:rsid w:val="6211064A"/>
    <w:rsid w:val="62C8395E"/>
    <w:rsid w:val="63612F0E"/>
    <w:rsid w:val="63FB1ED5"/>
    <w:rsid w:val="64BB0AF9"/>
    <w:rsid w:val="64D9173F"/>
    <w:rsid w:val="656767D3"/>
    <w:rsid w:val="659437C4"/>
    <w:rsid w:val="65E33080"/>
    <w:rsid w:val="67884738"/>
    <w:rsid w:val="683F5F06"/>
    <w:rsid w:val="686D1BA6"/>
    <w:rsid w:val="69D42265"/>
    <w:rsid w:val="6A7790AA"/>
    <w:rsid w:val="6AAD2EDA"/>
    <w:rsid w:val="6ACB5FB8"/>
    <w:rsid w:val="6B177077"/>
    <w:rsid w:val="6B303F3A"/>
    <w:rsid w:val="6B45381B"/>
    <w:rsid w:val="6B9B71D6"/>
    <w:rsid w:val="6BDD3E93"/>
    <w:rsid w:val="6BE22C17"/>
    <w:rsid w:val="6C7036E0"/>
    <w:rsid w:val="6DBA0580"/>
    <w:rsid w:val="6DE4662E"/>
    <w:rsid w:val="6DEF375D"/>
    <w:rsid w:val="6E7D0E15"/>
    <w:rsid w:val="6EA2087C"/>
    <w:rsid w:val="6EAB3BD4"/>
    <w:rsid w:val="6ED17072"/>
    <w:rsid w:val="6F0A6441"/>
    <w:rsid w:val="6F26325B"/>
    <w:rsid w:val="6FAA0321"/>
    <w:rsid w:val="70E26FA7"/>
    <w:rsid w:val="70E4517B"/>
    <w:rsid w:val="70F74EAF"/>
    <w:rsid w:val="71B53DEB"/>
    <w:rsid w:val="71FB2223"/>
    <w:rsid w:val="7217251E"/>
    <w:rsid w:val="725F5864"/>
    <w:rsid w:val="731A49C4"/>
    <w:rsid w:val="73633FEE"/>
    <w:rsid w:val="73BD69D1"/>
    <w:rsid w:val="74146170"/>
    <w:rsid w:val="74990687"/>
    <w:rsid w:val="74E918B5"/>
    <w:rsid w:val="74EA7CAA"/>
    <w:rsid w:val="75FC4D15"/>
    <w:rsid w:val="762642C0"/>
    <w:rsid w:val="76E678FC"/>
    <w:rsid w:val="76FB65C9"/>
    <w:rsid w:val="771B6CF2"/>
    <w:rsid w:val="77470ECD"/>
    <w:rsid w:val="77586521"/>
    <w:rsid w:val="78903CEC"/>
    <w:rsid w:val="789500FA"/>
    <w:rsid w:val="78B446BF"/>
    <w:rsid w:val="78DB3AA1"/>
    <w:rsid w:val="7A2A4B9B"/>
    <w:rsid w:val="7A854CB6"/>
    <w:rsid w:val="7A9A34C5"/>
    <w:rsid w:val="7AD93535"/>
    <w:rsid w:val="7AF7AE14"/>
    <w:rsid w:val="7AFED660"/>
    <w:rsid w:val="7B7B3FCE"/>
    <w:rsid w:val="7B9179AE"/>
    <w:rsid w:val="7BC77A5F"/>
    <w:rsid w:val="7CFA0882"/>
    <w:rsid w:val="7DCE18BE"/>
    <w:rsid w:val="7E491BC1"/>
    <w:rsid w:val="7EA57365"/>
    <w:rsid w:val="7F4E43E0"/>
    <w:rsid w:val="7FAD5E4C"/>
    <w:rsid w:val="7FFF2B88"/>
    <w:rsid w:val="7FFF84E2"/>
    <w:rsid w:val="96FE09D2"/>
    <w:rsid w:val="9FBBD8D6"/>
    <w:rsid w:val="B3DCFE62"/>
    <w:rsid w:val="B6FF2E88"/>
    <w:rsid w:val="B8F78050"/>
    <w:rsid w:val="BBF7690F"/>
    <w:rsid w:val="CDBDE734"/>
    <w:rsid w:val="CDDAAD86"/>
    <w:rsid w:val="DB3E3B78"/>
    <w:rsid w:val="DBBF5226"/>
    <w:rsid w:val="DFEF7A17"/>
    <w:rsid w:val="E5DFFE8F"/>
    <w:rsid w:val="E7F7E641"/>
    <w:rsid w:val="ED796B65"/>
    <w:rsid w:val="EFB65A36"/>
    <w:rsid w:val="EFCD8A2F"/>
    <w:rsid w:val="EFFBA9A9"/>
    <w:rsid w:val="F3CE73A7"/>
    <w:rsid w:val="F6EE243B"/>
    <w:rsid w:val="FACD94F6"/>
    <w:rsid w:val="FBCFE504"/>
    <w:rsid w:val="FEDEB2A3"/>
    <w:rsid w:val="FEE78904"/>
    <w:rsid w:val="FEFD549A"/>
    <w:rsid w:val="FFF9A697"/>
    <w:rsid w:val="FFFFA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  <w:rPr>
      <w:rFonts w:cs="Times New Roman"/>
    </w:rPr>
  </w:style>
  <w:style w:type="paragraph" w:customStyle="1" w:styleId="9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2105</Words>
  <Characters>2133</Characters>
  <Lines>0</Lines>
  <Paragraphs>0</Paragraphs>
  <TotalTime>17</TotalTime>
  <ScaleCrop>false</ScaleCrop>
  <LinksUpToDate>false</LinksUpToDate>
  <CharactersWithSpaces>2331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2019-01-20T23:51:00Z</dcterms:created>
  <dc:creator>张馨元</dc:creator>
  <cp:lastModifiedBy>uos</cp:lastModifiedBy>
  <cp:lastPrinted>2025-09-17T09:43:00Z</cp:lastPrinted>
  <dcterms:modified xsi:type="dcterms:W3CDTF">2026-01-22T16:55:56Z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eyJoZGlkIjoiYTY4MWM2MTk4N2IyMjM5NDIxNGY5MWI1M2JmMGNmZTAiLCJ1c2VySWQiOiI1NjcyNTU2NTYifQ==</vt:lpwstr>
  </property>
  <property fmtid="{D5CDD505-2E9C-101B-9397-08002B2CF9AE}" pid="4" name="ICV">
    <vt:lpwstr>E79ABAC95253441FB073C7FE381FF57E_12</vt:lpwstr>
  </property>
</Properties>
</file>