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eastAsia="仿宋"/>
        </w:rPr>
      </w:pPr>
    </w:p>
    <w:p>
      <w:pPr>
        <w:autoSpaceDE w:val="0"/>
        <w:autoSpaceDN w:val="0"/>
        <w:adjustRightInd w:val="0"/>
        <w:rPr>
          <w:rFonts w:eastAsia="仿宋"/>
        </w:rPr>
      </w:pPr>
    </w:p>
    <w:p>
      <w:pPr>
        <w:autoSpaceDE w:val="0"/>
        <w:autoSpaceDN w:val="0"/>
        <w:adjustRightInd w:val="0"/>
        <w:ind w:right="318" w:rightChars="100"/>
        <w:jc w:val="right"/>
      </w:pPr>
      <w:r>
        <w:rPr>
          <w:rFonts w:eastAsia="仿宋"/>
        </w:rPr>
        <w:t>鹤环许〔2025〕</w:t>
      </w:r>
      <w:r>
        <w:rPr>
          <w:rFonts w:hint="eastAsia" w:eastAsia="仿宋"/>
          <w:lang w:val="en-US" w:eastAsia="zh-CN"/>
        </w:rPr>
        <w:t>22</w:t>
      </w:r>
      <w:r>
        <w:rPr>
          <w:rFonts w:eastAsia="仿宋"/>
        </w:rPr>
        <w:t>号</w:t>
      </w:r>
    </w:p>
    <w:p>
      <w:pPr>
        <w:autoSpaceDE w:val="0"/>
        <w:autoSpaceDN w:val="0"/>
        <w:adjustRightInd w:val="0"/>
        <w:rPr>
          <w:rFonts w:eastAsia="仿宋"/>
        </w:rPr>
      </w:pPr>
    </w:p>
    <w:p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关于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  <w:t>鹤岗鸿仁医院建设项目</w:t>
      </w:r>
    </w:p>
    <w:p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环境影响报告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eastAsia="zh-CN"/>
        </w:rPr>
        <w:t>表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的批复</w:t>
      </w:r>
    </w:p>
    <w:p>
      <w:pPr>
        <w:autoSpaceDE w:val="0"/>
        <w:autoSpaceDN w:val="0"/>
        <w:adjustRightInd w:val="0"/>
        <w:ind w:firstLine="636" w:firstLineChars="200"/>
        <w:rPr>
          <w:rFonts w:eastAsia="仿宋"/>
        </w:rPr>
      </w:pPr>
    </w:p>
    <w:p>
      <w:pPr>
        <w:rPr>
          <w:rFonts w:eastAsia="仿宋"/>
        </w:rPr>
      </w:pPr>
      <w:r>
        <w:rPr>
          <w:rFonts w:hint="eastAsia" w:eastAsia="仿宋"/>
        </w:rPr>
        <w:t>鹤岗鸿仁医院</w:t>
      </w:r>
      <w:r>
        <w:rPr>
          <w:rFonts w:eastAsia="仿宋"/>
        </w:rPr>
        <w:t>：</w:t>
      </w:r>
    </w:p>
    <w:p>
      <w:pPr>
        <w:ind w:firstLine="636" w:firstLineChars="200"/>
        <w:rPr>
          <w:rFonts w:eastAsia="仿宋"/>
        </w:rPr>
      </w:pPr>
      <w:r>
        <w:rPr>
          <w:rFonts w:eastAsia="仿宋"/>
        </w:rPr>
        <w:t>你公司报送的《</w:t>
      </w:r>
      <w:r>
        <w:rPr>
          <w:rFonts w:hint="eastAsia" w:eastAsia="仿宋"/>
          <w:lang w:val="en-US" w:eastAsia="zh-CN"/>
        </w:rPr>
        <w:t>鹤岗鸿仁医院</w:t>
      </w:r>
      <w:r>
        <w:rPr>
          <w:rFonts w:eastAsia="仿宋"/>
        </w:rPr>
        <w:t>环境影响报告</w:t>
      </w:r>
      <w:r>
        <w:rPr>
          <w:rFonts w:hint="eastAsia" w:eastAsia="仿宋"/>
          <w:lang w:eastAsia="zh-CN"/>
        </w:rPr>
        <w:t>表</w:t>
      </w:r>
      <w:r>
        <w:rPr>
          <w:rFonts w:eastAsia="仿宋"/>
        </w:rPr>
        <w:t>》（以下简称《报告</w:t>
      </w:r>
      <w:r>
        <w:rPr>
          <w:rFonts w:hint="eastAsia" w:eastAsia="仿宋"/>
          <w:lang w:eastAsia="zh-CN"/>
        </w:rPr>
        <w:t>表</w:t>
      </w:r>
      <w:r>
        <w:rPr>
          <w:rFonts w:eastAsia="仿宋"/>
        </w:rPr>
        <w:t>》）收悉，结合鹤岗市环境技术中心技术评估意见，经研究，提出如下审批意见。</w:t>
      </w:r>
    </w:p>
    <w:p>
      <w:pPr>
        <w:pStyle w:val="6"/>
        <w:ind w:firstLine="636" w:firstLineChars="200"/>
        <w:jc w:val="both"/>
        <w:rPr>
          <w:rFonts w:eastAsia="仿宋"/>
          <w:sz w:val="32"/>
          <w:szCs w:val="32"/>
          <w:lang w:val="en-GB"/>
        </w:rPr>
      </w:pPr>
      <w:r>
        <w:rPr>
          <w:rFonts w:eastAsia="黑体"/>
          <w:b w:val="0"/>
          <w:bCs/>
          <w:sz w:val="32"/>
          <w:szCs w:val="32"/>
        </w:rPr>
        <w:t>一、项目基本情况</w:t>
      </w:r>
    </w:p>
    <w:p>
      <w:pPr>
        <w:ind w:firstLine="636" w:firstLineChars="200"/>
        <w:rPr>
          <w:rFonts w:eastAsia="仿宋"/>
          <w:highlight w:val="none"/>
        </w:rPr>
      </w:pPr>
      <w:r>
        <w:rPr>
          <w:rFonts w:hint="eastAsia" w:eastAsia="仿宋"/>
          <w:highlight w:val="none"/>
          <w:lang w:val="en-US" w:eastAsia="zh-CN"/>
        </w:rPr>
        <w:t>项目建设性质为</w:t>
      </w:r>
      <w:r>
        <w:rPr>
          <w:rFonts w:hint="eastAsia" w:eastAsia="仿宋"/>
          <w:highlight w:val="none"/>
          <w:lang w:eastAsia="zh-CN"/>
        </w:rPr>
        <w:t>新建</w:t>
      </w:r>
      <w:r>
        <w:rPr>
          <w:rFonts w:hint="eastAsia" w:eastAsia="仿宋"/>
          <w:highlight w:val="none"/>
          <w:lang w:val="en-US" w:eastAsia="zh-CN"/>
        </w:rPr>
        <w:t>，建设地点位于黑龙江省鹤岗市工农区4委卫校教学楼</w:t>
      </w:r>
      <w:r>
        <w:rPr>
          <w:rFonts w:hint="eastAsia" w:eastAsia="仿宋"/>
          <w:highlight w:val="none"/>
          <w:lang w:eastAsia="zh-CN"/>
        </w:rPr>
        <w:t>，独栋建设，占地面积9346.66m</w:t>
      </w:r>
      <w:r>
        <w:rPr>
          <w:rFonts w:hint="eastAsia" w:eastAsia="仿宋"/>
          <w:highlight w:val="none"/>
          <w:vertAlign w:val="superscript"/>
          <w:lang w:eastAsia="zh-CN"/>
        </w:rPr>
        <w:t>2</w:t>
      </w:r>
      <w:r>
        <w:rPr>
          <w:rFonts w:hint="eastAsia" w:eastAsia="仿宋"/>
          <w:highlight w:val="none"/>
          <w:vertAlign w:val="baseline"/>
          <w:lang w:eastAsia="zh-CN"/>
        </w:rPr>
        <w:t>，</w:t>
      </w:r>
      <w:r>
        <w:rPr>
          <w:rFonts w:hint="eastAsia" w:eastAsia="仿宋"/>
          <w:highlight w:val="none"/>
          <w:lang w:eastAsia="zh-CN"/>
        </w:rPr>
        <w:t>一层为化验室、核磁、CT室、彩超、办公室等，二层为康复中心办公室、肺功能、内科、中医室、肠胃镜室，三至七层主要为病房，中医科室不提供煎药服务，不设置传染病科室。设置床位</w:t>
      </w:r>
      <w:r>
        <w:rPr>
          <w:rFonts w:hint="eastAsia" w:eastAsia="仿宋"/>
          <w:highlight w:val="none"/>
          <w:lang w:val="en-US" w:eastAsia="zh-CN"/>
        </w:rPr>
        <w:t>101张</w:t>
      </w:r>
      <w:r>
        <w:rPr>
          <w:rFonts w:eastAsia="仿宋"/>
          <w:highlight w:val="none"/>
        </w:rPr>
        <w:t>。</w:t>
      </w:r>
      <w:r>
        <w:rPr>
          <w:rFonts w:hint="eastAsia" w:eastAsia="仿宋"/>
          <w:highlight w:val="none"/>
        </w:rPr>
        <w:t>设置化粪池和污水处理站。《报告表》不包括辐射和放射性环境影响评价，项目涉及的有关辐射和放射性设备、放射性污染物及处理方式等内容，另履行环境影响评价手续。</w:t>
      </w:r>
      <w:r>
        <w:rPr>
          <w:rFonts w:eastAsia="仿宋"/>
          <w:highlight w:val="none"/>
        </w:rPr>
        <w:t>项目总投资为</w:t>
      </w:r>
      <w:r>
        <w:rPr>
          <w:rFonts w:hint="eastAsia" w:eastAsia="仿宋"/>
          <w:highlight w:val="none"/>
          <w:lang w:val="en-US" w:eastAsia="zh-CN"/>
        </w:rPr>
        <w:t>1000</w:t>
      </w:r>
      <w:r>
        <w:rPr>
          <w:rFonts w:eastAsia="仿宋"/>
          <w:highlight w:val="none"/>
        </w:rPr>
        <w:t>万元，其中环保投资为</w:t>
      </w:r>
      <w:r>
        <w:rPr>
          <w:rFonts w:hint="eastAsia" w:eastAsia="仿宋"/>
          <w:highlight w:val="none"/>
          <w:lang w:val="en-US" w:eastAsia="zh-CN"/>
        </w:rPr>
        <w:t>26</w:t>
      </w:r>
      <w:r>
        <w:rPr>
          <w:rFonts w:eastAsia="仿宋"/>
          <w:highlight w:val="none"/>
        </w:rPr>
        <w:t>万元。</w:t>
      </w:r>
    </w:p>
    <w:p>
      <w:pPr>
        <w:ind w:firstLine="636" w:firstLineChars="200"/>
        <w:rPr>
          <w:rFonts w:hint="eastAsia" w:eastAsia="仿宋"/>
          <w:highlight w:val="none"/>
          <w:lang w:eastAsia="zh-CN"/>
        </w:rPr>
      </w:pPr>
      <w:r>
        <w:rPr>
          <w:rFonts w:hint="eastAsia" w:eastAsia="仿宋"/>
          <w:highlight w:val="none"/>
          <w:lang w:eastAsia="zh-CN"/>
        </w:rPr>
        <w:t>在全面落实《报告表》提出的各项污染防治措施前提下，建设项目对环境的不利影响可得到缓解和控制。因此，我局原则同意《报告表》中所列建设项目的性质、规模、地点和拟采取的环境保护措施。</w:t>
      </w:r>
    </w:p>
    <w:p>
      <w:pPr>
        <w:ind w:firstLine="636" w:firstLineChars="200"/>
        <w:rPr>
          <w:rFonts w:hint="eastAsia" w:eastAsia="黑体"/>
          <w:bCs/>
          <w:kern w:val="0"/>
          <w:highlight w:val="none"/>
          <w:lang w:eastAsia="zh-CN"/>
        </w:rPr>
      </w:pPr>
      <w:r>
        <w:rPr>
          <w:rFonts w:eastAsia="黑体"/>
          <w:bCs/>
          <w:kern w:val="0"/>
          <w:highlight w:val="none"/>
        </w:rPr>
        <w:t>二、项目设计、建设和运行管理中应重点做好的工作</w:t>
      </w:r>
    </w:p>
    <w:p>
      <w:pPr>
        <w:ind w:firstLine="636" w:firstLineChars="200"/>
        <w:rPr>
          <w:rFonts w:hint="eastAsia" w:eastAsia="仿宋"/>
          <w:lang w:val="en-US" w:eastAsia="zh-CN"/>
        </w:rPr>
      </w:pPr>
      <w:r>
        <w:rPr>
          <w:rFonts w:eastAsia="楷体"/>
          <w:highlight w:val="none"/>
        </w:rPr>
        <w:t>（一）落实大气污染防治措施。</w:t>
      </w:r>
      <w:r>
        <w:rPr>
          <w:rFonts w:hint="eastAsia" w:eastAsia="仿宋"/>
          <w:lang w:val="en-US" w:eastAsia="zh-CN"/>
        </w:rPr>
        <w:t>污水处理站采取密闭且遮盖挡板定期投加除臭剂等措施，恶臭气体浓度应满足《医疗机构水污染物排放标准》（GB18466-2005）表3排放标准要求；备用发电机废气通过换气扇无组织达标排放应满足《非道路移动机械用柴油机排气污染物排放限值及测量方法（中国第三、四阶段）》（GB 20891-2014）修改单排放标准。</w:t>
      </w:r>
    </w:p>
    <w:p>
      <w:pPr>
        <w:ind w:firstLine="636" w:firstLineChars="200"/>
        <w:rPr>
          <w:rFonts w:hint="eastAsia" w:eastAsia="仿宋"/>
          <w:lang w:val="en-US" w:eastAsia="zh-CN"/>
        </w:rPr>
      </w:pPr>
      <w:r>
        <w:rPr>
          <w:rFonts w:eastAsia="楷体"/>
          <w:highlight w:val="none"/>
        </w:rPr>
        <w:t>（二）做好水污染防治工作。</w:t>
      </w:r>
      <w:r>
        <w:rPr>
          <w:rFonts w:hint="eastAsia" w:eastAsia="仿宋"/>
          <w:lang w:val="en-US" w:eastAsia="zh-CN"/>
        </w:rPr>
        <w:t>污水处理站处理规模为35m</w:t>
      </w:r>
      <w:r>
        <w:rPr>
          <w:rFonts w:hint="eastAsia" w:eastAsia="仿宋"/>
          <w:vertAlign w:val="superscript"/>
          <w:lang w:val="en-US" w:eastAsia="zh-CN"/>
        </w:rPr>
        <w:t>3</w:t>
      </w:r>
      <w:r>
        <w:rPr>
          <w:rFonts w:hint="eastAsia" w:eastAsia="仿宋"/>
          <w:lang w:val="en-US" w:eastAsia="zh-CN"/>
        </w:rPr>
        <w:t>/d，医疗废水经污水处理站（采用“A/O”+二氧化氯发生器消毒）处理后，污水处理应满足《医疗机构污水排放标准》（GB18466-2005）表2预处理排放标准。设置一座容积为11m</w:t>
      </w:r>
      <w:r>
        <w:rPr>
          <w:rFonts w:hint="eastAsia" w:eastAsia="仿宋"/>
          <w:vertAlign w:val="superscript"/>
          <w:lang w:val="en-US" w:eastAsia="zh-CN"/>
        </w:rPr>
        <w:t>3</w:t>
      </w:r>
      <w:r>
        <w:rPr>
          <w:rFonts w:hint="eastAsia" w:eastAsia="仿宋"/>
          <w:lang w:val="en-US" w:eastAsia="zh-CN"/>
        </w:rPr>
        <w:t>事故池，以贮存污水处理系统事故或其它突发事件时医院污水，事故池进行防渗防腐处理。</w:t>
      </w:r>
    </w:p>
    <w:p>
      <w:pPr>
        <w:ind w:firstLine="636" w:firstLineChars="200"/>
        <w:rPr>
          <w:rFonts w:hint="eastAsia" w:eastAsia="仿宋"/>
          <w:lang w:val="en-US" w:eastAsia="zh-CN"/>
        </w:rPr>
      </w:pPr>
      <w:r>
        <w:rPr>
          <w:rFonts w:eastAsia="楷体"/>
          <w:highlight w:val="none"/>
        </w:rPr>
        <w:t>（三）落实隔声降噪措施。</w:t>
      </w:r>
      <w:r>
        <w:rPr>
          <w:rFonts w:hint="eastAsia" w:eastAsia="仿宋"/>
          <w:lang w:val="en-US" w:eastAsia="zh-CN"/>
        </w:rPr>
        <w:t>项目运营过程中，选用低噪声设备，并采取减振降噪措施，经基础减震+墙壁隔声后噪声应满足《</w:t>
      </w:r>
      <w:r>
        <w:rPr>
          <w:rFonts w:hint="eastAsia" w:eastAsia="仿宋"/>
          <w:color w:val="auto"/>
          <w:lang w:val="en-US" w:eastAsia="zh-CN"/>
        </w:rPr>
        <w:t>工业企业厂界环境噪声排放标准</w:t>
      </w:r>
      <w:r>
        <w:rPr>
          <w:rFonts w:hint="eastAsia" w:eastAsia="仿宋"/>
          <w:lang w:val="en-US" w:eastAsia="zh-CN"/>
        </w:rPr>
        <w:t>》（GB12348-2008）2类要求。</w:t>
      </w:r>
    </w:p>
    <w:p>
      <w:pPr>
        <w:ind w:firstLine="636" w:firstLineChars="200"/>
        <w:rPr>
          <w:rFonts w:hint="eastAsia" w:eastAsia="仿宋"/>
          <w:lang w:val="en-US" w:eastAsia="zh-CN"/>
        </w:rPr>
      </w:pPr>
      <w:r>
        <w:rPr>
          <w:rFonts w:hint="eastAsia" w:eastAsia="楷体"/>
          <w:highlight w:val="none"/>
          <w:lang w:eastAsia="zh-CN"/>
        </w:rPr>
        <w:t>（</w:t>
      </w:r>
      <w:r>
        <w:rPr>
          <w:rFonts w:eastAsia="楷体"/>
          <w:highlight w:val="none"/>
        </w:rPr>
        <w:t>四）落实固体废物处置处理措施。</w:t>
      </w:r>
      <w:r>
        <w:rPr>
          <w:rFonts w:hint="eastAsia" w:eastAsia="仿宋"/>
          <w:lang w:val="en-US" w:eastAsia="zh-CN"/>
        </w:rPr>
        <w:t>项目所产生的生活垃圾集中收集，由市政部门统一清运；未被感染的一次性卫生用品和医疗用品暂存于一般固废暂存间，定期委托有资质公司回收处理。过期药品及</w:t>
      </w:r>
      <w:r>
        <w:rPr>
          <w:rFonts w:hint="default" w:eastAsia="仿宋"/>
          <w:lang w:val="en-US" w:eastAsia="zh-CN"/>
        </w:rPr>
        <w:t>医疗废物分类收集，暂存在</w:t>
      </w:r>
      <w:r>
        <w:rPr>
          <w:rFonts w:hint="eastAsia" w:eastAsia="仿宋"/>
          <w:lang w:val="en-US" w:eastAsia="zh-CN"/>
        </w:rPr>
        <w:t>医疗废物</w:t>
      </w:r>
      <w:r>
        <w:rPr>
          <w:rFonts w:hint="default" w:eastAsia="仿宋"/>
          <w:lang w:val="en-US" w:eastAsia="zh-CN"/>
        </w:rPr>
        <w:t>暂存间内，委托给有资质的单位定期清运并进行无害化处理。污水处理站污泥</w:t>
      </w:r>
      <w:r>
        <w:rPr>
          <w:rFonts w:hint="eastAsia" w:eastAsia="仿宋"/>
          <w:lang w:val="en-US" w:eastAsia="zh-CN"/>
        </w:rPr>
        <w:t>，</w:t>
      </w:r>
      <w:r>
        <w:rPr>
          <w:rFonts w:hint="default" w:eastAsia="仿宋"/>
          <w:lang w:val="en-US" w:eastAsia="zh-CN"/>
        </w:rPr>
        <w:t>采用</w:t>
      </w:r>
      <w:r>
        <w:rPr>
          <w:rFonts w:hint="eastAsia" w:eastAsia="仿宋"/>
          <w:lang w:val="en-US" w:eastAsia="zh-CN"/>
        </w:rPr>
        <w:t>二氧化氯发生器投加消毒剂消毒</w:t>
      </w:r>
      <w:r>
        <w:rPr>
          <w:rFonts w:hint="default" w:eastAsia="仿宋"/>
          <w:lang w:val="en-US" w:eastAsia="zh-CN"/>
        </w:rPr>
        <w:t>，监测到达《医疗机构水污染物排放标准》（GB18466-2005）表4中</w:t>
      </w:r>
      <w:r>
        <w:rPr>
          <w:rFonts w:hint="eastAsia" w:eastAsia="仿宋"/>
          <w:lang w:val="en-US" w:eastAsia="zh-CN"/>
        </w:rPr>
        <w:t>“</w:t>
      </w:r>
      <w:r>
        <w:rPr>
          <w:rFonts w:hint="default" w:eastAsia="仿宋"/>
          <w:lang w:val="en-US" w:eastAsia="zh-CN"/>
        </w:rPr>
        <w:t>综合医疗机构和其他医疗机构</w:t>
      </w:r>
      <w:r>
        <w:rPr>
          <w:rFonts w:hint="eastAsia" w:eastAsia="仿宋"/>
          <w:lang w:val="en-US" w:eastAsia="zh-CN"/>
        </w:rPr>
        <w:t>”</w:t>
      </w:r>
      <w:r>
        <w:rPr>
          <w:rFonts w:hint="default" w:eastAsia="仿宋"/>
          <w:lang w:val="en-US" w:eastAsia="zh-CN"/>
        </w:rPr>
        <w:t>污泥控制标准后，经脱水处理形成泥饼</w:t>
      </w:r>
      <w:r>
        <w:rPr>
          <w:rFonts w:hint="eastAsia" w:eastAsia="仿宋"/>
          <w:lang w:val="en-US" w:eastAsia="zh-CN"/>
        </w:rPr>
        <w:t>，</w:t>
      </w:r>
      <w:r>
        <w:rPr>
          <w:rFonts w:hint="default" w:eastAsia="仿宋"/>
          <w:lang w:val="en-US" w:eastAsia="zh-CN"/>
        </w:rPr>
        <w:t>采用高密度聚乙烯桶包装，暂存于</w:t>
      </w:r>
      <w:r>
        <w:rPr>
          <w:rFonts w:hint="eastAsia" w:eastAsia="仿宋"/>
          <w:lang w:val="en-US" w:eastAsia="zh-CN"/>
        </w:rPr>
        <w:t>危废贮存库</w:t>
      </w:r>
      <w:r>
        <w:rPr>
          <w:rFonts w:hint="default" w:eastAsia="仿宋"/>
          <w:lang w:val="en-US" w:eastAsia="zh-CN"/>
        </w:rPr>
        <w:t>内，</w:t>
      </w:r>
      <w:r>
        <w:rPr>
          <w:rFonts w:hint="eastAsia" w:eastAsia="仿宋"/>
          <w:lang w:val="en-US" w:eastAsia="zh-CN"/>
        </w:rPr>
        <w:t>交由具有</w:t>
      </w:r>
      <w:r>
        <w:rPr>
          <w:rFonts w:hint="default" w:eastAsia="仿宋"/>
          <w:lang w:val="en-US" w:eastAsia="zh-CN"/>
        </w:rPr>
        <w:t>危废处置资质的单位定期清运并进行无害化处理</w:t>
      </w:r>
      <w:r>
        <w:rPr>
          <w:rFonts w:hint="eastAsia" w:eastAsia="仿宋"/>
          <w:lang w:val="en-US" w:eastAsia="zh-CN"/>
        </w:rPr>
        <w:t>。</w:t>
      </w:r>
    </w:p>
    <w:p>
      <w:pPr>
        <w:ind w:firstLine="636" w:firstLineChars="200"/>
        <w:rPr>
          <w:rFonts w:hint="default" w:eastAsia="仿宋"/>
          <w:lang w:val="en-US" w:eastAsia="zh-CN"/>
        </w:rPr>
      </w:pPr>
      <w:r>
        <w:rPr>
          <w:rFonts w:eastAsia="楷体"/>
        </w:rPr>
        <w:t>（</w:t>
      </w:r>
      <w:r>
        <w:rPr>
          <w:rFonts w:hint="eastAsia" w:eastAsia="楷体"/>
          <w:lang w:eastAsia="zh-CN"/>
        </w:rPr>
        <w:t>五</w:t>
      </w:r>
      <w:r>
        <w:rPr>
          <w:rFonts w:eastAsia="楷体"/>
        </w:rPr>
        <w:t>）地下水、土壤污染防治措施。</w:t>
      </w:r>
      <w:r>
        <w:rPr>
          <w:rFonts w:hint="eastAsia" w:eastAsia="仿宋"/>
          <w:lang w:val="en-US" w:eastAsia="zh-CN"/>
        </w:rPr>
        <w:t>落实源头控制、分区防控、污染监控、应急响应等污染防控措施。加强防渗设施的日常维护，对出现损坏的防渗设施应及时修复和加固，确保防渗设施安全。</w:t>
      </w:r>
    </w:p>
    <w:p>
      <w:pPr>
        <w:ind w:firstLine="636" w:firstLineChars="200"/>
        <w:rPr>
          <w:rFonts w:hint="eastAsia"/>
          <w:lang w:val="en-US" w:eastAsia="zh-CN"/>
        </w:rPr>
      </w:pPr>
      <w:r>
        <w:rPr>
          <w:rFonts w:eastAsia="楷体"/>
        </w:rPr>
        <w:t>（</w:t>
      </w:r>
      <w:r>
        <w:rPr>
          <w:rFonts w:hint="eastAsia" w:eastAsia="楷体"/>
          <w:lang w:val="en-US" w:eastAsia="zh-CN"/>
        </w:rPr>
        <w:t>六</w:t>
      </w:r>
      <w:r>
        <w:rPr>
          <w:rFonts w:eastAsia="楷体"/>
        </w:rPr>
        <w:t>）加强环境风险防范。</w:t>
      </w:r>
      <w:r>
        <w:rPr>
          <w:rFonts w:hint="eastAsia" w:eastAsia="仿宋"/>
          <w:lang w:val="en-US" w:eastAsia="zh-CN"/>
        </w:rPr>
        <w:t>严格落实《报告表》提出的风险防范措施，针对可能发生的突发环境事件，建立应急联动机制，制定环境风险事故应急预案，严格落实生态环境风险防控要求，优化风险防范措施，确保区域生态环境安全；严格落实源头防控措施，防止发生大气、水等污染事件；委托有相应资质的单位对环保设备设施进行设计、施工，建设、运行过程中落实安全生产工作要求，坚决杜绝安全事故问题发生。</w:t>
      </w:r>
    </w:p>
    <w:p>
      <w:pPr>
        <w:ind w:firstLine="636" w:firstLineChars="200"/>
      </w:pPr>
      <w:r>
        <w:rPr>
          <w:rFonts w:eastAsia="仿宋"/>
        </w:rPr>
        <w:t>三、项目建设必须严格执行配套的环境保护设施与主体工程同时设计、同时施工、同时投产使用的环境保护</w:t>
      </w:r>
      <w:r>
        <w:rPr>
          <w:rFonts w:hint="eastAsia" w:eastAsia="仿宋"/>
          <w:lang w:eastAsia="zh-CN"/>
        </w:rPr>
        <w:t>“</w:t>
      </w:r>
      <w:r>
        <w:rPr>
          <w:rFonts w:eastAsia="仿宋"/>
        </w:rPr>
        <w:t>三同时</w:t>
      </w:r>
      <w:r>
        <w:rPr>
          <w:rFonts w:hint="eastAsia" w:eastAsia="仿宋"/>
          <w:lang w:eastAsia="zh-CN"/>
        </w:rPr>
        <w:t>”</w:t>
      </w:r>
      <w:r>
        <w:rPr>
          <w:rFonts w:eastAsia="仿宋"/>
        </w:rPr>
        <w:t>制度。</w:t>
      </w:r>
      <w:r>
        <w:rPr>
          <w:rFonts w:hint="eastAsia" w:eastAsia="仿宋"/>
          <w:color w:val="auto"/>
        </w:rPr>
        <w:t>在实际排污行为发生之前申请取得排污许可证。</w:t>
      </w:r>
      <w:r>
        <w:rPr>
          <w:rFonts w:eastAsia="仿宋"/>
        </w:rPr>
        <w:t>项目竣工后，须按程序实施自主环境保护竣工验收，未经验收或者验收不合格的，不得投入使用。</w:t>
      </w:r>
    </w:p>
    <w:p>
      <w:pPr>
        <w:ind w:firstLine="636" w:firstLineChars="200"/>
        <w:rPr>
          <w:rFonts w:eastAsia="仿宋"/>
        </w:rPr>
      </w:pPr>
      <w:r>
        <w:rPr>
          <w:rFonts w:eastAsia="仿宋"/>
        </w:rPr>
        <w:t>四、《报告</w:t>
      </w:r>
      <w:r>
        <w:rPr>
          <w:rFonts w:hint="eastAsia" w:eastAsia="仿宋"/>
          <w:lang w:eastAsia="zh-CN"/>
        </w:rPr>
        <w:t>表</w:t>
      </w:r>
      <w:r>
        <w:rPr>
          <w:rFonts w:eastAsia="仿宋"/>
        </w:rPr>
        <w:t>》经批准后，项目的性质、规模、地点或者防治污染、防止生态破坏的措施发生重大变动的，应当重新报批该项目的《报告</w:t>
      </w:r>
      <w:r>
        <w:rPr>
          <w:rFonts w:hint="eastAsia" w:eastAsia="仿宋"/>
          <w:lang w:eastAsia="zh-CN"/>
        </w:rPr>
        <w:t>表</w:t>
      </w:r>
      <w:r>
        <w:rPr>
          <w:rFonts w:eastAsia="仿宋"/>
        </w:rPr>
        <w:t>》。自《报告</w:t>
      </w:r>
      <w:r>
        <w:rPr>
          <w:rFonts w:hint="eastAsia" w:eastAsia="仿宋"/>
          <w:lang w:eastAsia="zh-CN"/>
        </w:rPr>
        <w:t>表</w:t>
      </w:r>
      <w:r>
        <w:rPr>
          <w:rFonts w:eastAsia="仿宋"/>
        </w:rPr>
        <w:t>》批复文件批准之日起，如超过五年方决定开工建设的，《报告</w:t>
      </w:r>
      <w:r>
        <w:rPr>
          <w:rFonts w:hint="eastAsia" w:eastAsia="仿宋"/>
          <w:lang w:eastAsia="zh-CN"/>
        </w:rPr>
        <w:t>表</w:t>
      </w:r>
      <w:r>
        <w:rPr>
          <w:rFonts w:eastAsia="仿宋"/>
        </w:rPr>
        <w:t>》应当重新审核。</w:t>
      </w:r>
    </w:p>
    <w:p>
      <w:pPr>
        <w:ind w:firstLine="636" w:firstLineChars="200"/>
        <w:rPr>
          <w:rFonts w:eastAsia="仿宋"/>
        </w:rPr>
      </w:pPr>
    </w:p>
    <w:p>
      <w:pPr>
        <w:ind w:firstLine="636" w:firstLineChars="200"/>
      </w:pPr>
    </w:p>
    <w:p>
      <w:pPr>
        <w:autoSpaceDE w:val="0"/>
        <w:autoSpaceDN w:val="0"/>
        <w:adjustRightInd w:val="0"/>
        <w:ind w:right="1272" w:rightChars="400" w:firstLine="5088" w:firstLineChars="1600"/>
        <w:rPr>
          <w:rFonts w:eastAsia="仿宋"/>
        </w:rPr>
      </w:pPr>
      <w:r>
        <w:rPr>
          <w:rFonts w:eastAsia="仿宋"/>
        </w:rPr>
        <w:t>鹤岗市生态环境局</w:t>
      </w:r>
    </w:p>
    <w:p>
      <w:pPr>
        <w:wordWrap w:val="0"/>
        <w:autoSpaceDE w:val="0"/>
        <w:autoSpaceDN w:val="0"/>
        <w:adjustRightInd w:val="0"/>
        <w:ind w:right="1272" w:rightChars="400" w:firstLine="5088" w:firstLineChars="1600"/>
        <w:jc w:val="right"/>
        <w:rPr>
          <w:rFonts w:hint="eastAsia" w:eastAsia="仿宋"/>
          <w:lang w:val="en-US" w:eastAsia="zh-CN"/>
        </w:rPr>
      </w:pPr>
      <w:r>
        <w:rPr>
          <w:rFonts w:eastAsia="仿宋"/>
        </w:rPr>
        <w:t>2025年</w:t>
      </w:r>
      <w:r>
        <w:rPr>
          <w:rFonts w:hint="eastAsia" w:eastAsia="仿宋"/>
          <w:lang w:val="en-US" w:eastAsia="zh-CN"/>
        </w:rPr>
        <w:t>11</w:t>
      </w:r>
      <w:r>
        <w:rPr>
          <w:rFonts w:eastAsia="仿宋"/>
        </w:rPr>
        <w:t>月</w:t>
      </w:r>
      <w:r>
        <w:rPr>
          <w:rFonts w:hint="eastAsia" w:eastAsia="仿宋"/>
          <w:lang w:val="en-US" w:eastAsia="zh-CN"/>
        </w:rPr>
        <w:t>24</w:t>
      </w:r>
      <w:r>
        <w:rPr>
          <w:rFonts w:eastAsia="仿宋"/>
        </w:rPr>
        <w:t>日</w:t>
      </w:r>
      <w:r>
        <w:rPr>
          <w:rFonts w:hint="eastAsia" w:eastAsia="仿宋"/>
          <w:lang w:val="en-US" w:eastAsia="zh-CN"/>
        </w:rPr>
        <w:t xml:space="preserve"> </w:t>
      </w:r>
    </w:p>
    <w:p>
      <w:pPr>
        <w:ind w:firstLine="636" w:firstLineChars="200"/>
      </w:pPr>
    </w:p>
    <w:p>
      <w:pPr>
        <w:ind w:firstLine="636" w:firstLineChars="200"/>
      </w:pPr>
    </w:p>
    <w:p>
      <w:pPr>
        <w:ind w:firstLine="636" w:firstLineChars="200"/>
      </w:pPr>
    </w:p>
    <w:p>
      <w:pPr>
        <w:ind w:firstLine="636" w:firstLineChars="200"/>
      </w:pPr>
    </w:p>
    <w:p>
      <w:pPr>
        <w:ind w:firstLine="636" w:firstLineChars="200"/>
      </w:pPr>
    </w:p>
    <w:p>
      <w:pPr>
        <w:ind w:firstLine="636" w:firstLineChars="200"/>
      </w:pPr>
    </w:p>
    <w:p>
      <w:pPr>
        <w:ind w:firstLine="636" w:firstLineChars="200"/>
      </w:pPr>
    </w:p>
    <w:p>
      <w:pPr>
        <w:ind w:firstLine="636" w:firstLineChars="200"/>
      </w:pPr>
    </w:p>
    <w:p>
      <w:pPr>
        <w:ind w:firstLine="636" w:firstLineChars="200"/>
      </w:pPr>
    </w:p>
    <w:p>
      <w:pPr>
        <w:autoSpaceDE w:val="0"/>
        <w:autoSpaceDN w:val="0"/>
        <w:adjustRightInd w:val="0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                                                    </w:t>
      </w:r>
      <w:r>
        <w:rPr>
          <w:rFonts w:hint="default"/>
          <w:sz w:val="28"/>
          <w:szCs w:val="28"/>
          <w:u w:val="single"/>
          <w:lang w:val="en-US"/>
        </w:rPr>
        <w:t xml:space="preserve">        </w:t>
      </w:r>
      <w:r>
        <w:rPr>
          <w:sz w:val="28"/>
          <w:szCs w:val="28"/>
          <w:u w:val="single"/>
        </w:rPr>
        <w:t xml:space="preserve">    </w:t>
      </w:r>
    </w:p>
    <w:p>
      <w:pPr>
        <w:pStyle w:val="28"/>
        <w:rPr>
          <w:rFonts w:asci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抄送：鹤岗市生态环境保护综合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eastAsia="zh-CN"/>
        </w:rPr>
        <w:t>行政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执法局        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</w:t>
      </w:r>
    </w:p>
    <w:p>
      <w:pPr>
        <w:pStyle w:val="28"/>
        <w:rPr>
          <w:rFonts w:ascii="Times New Roman" w:eastAsia="仿宋" w:cs="Times New Roman"/>
          <w:color w:val="auto"/>
          <w:sz w:val="28"/>
          <w:szCs w:val="28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鹤岗市生态环境局办公室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2025年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24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ind w:right="360" w:firstLine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nqWmPBAQAAjQMAAA4AAABkcnMv&#10;ZTJvRG9jLnhtbK1TwY7TMBC9I/EPlu/U2SKhKmq6AlWLkBAgLXyA69iNJdtjedwm/QH4A05cuPNd&#10;/Q7GSdqF5bIHLs54Zvxm3pvJ+nbwjh11Qguh4TeLijMdFLQ27Bv+5fPdixVnmGVopYOgG37SyG83&#10;z5+t+1jrJXTgWp0YgQSs+9jwLudYC4Gq017iAqIOFDSQvMx0TXvRJtkTundiWVWvRA+pjQmURiTv&#10;dgryGTE9BRCMsUpvQR28DnlCTdrJTJSwsxH5ZuzWGK3yR2NQZ+YaTkzzeFIRsnflFJu1rPdJxs6q&#10;uQX5lBYecfLSBip6hdrKLNkh2X+gvFUJEExeKPBiIjIqQixuqkfa3Hcy6pELSY3xKjr+P1j14fgp&#10;MdvSJnAWpKeBn79/O//4df75lb0s8vQRa8q6j5SXhzcwlNTZj+QsrAeTfPkSH0ZxEvd0FVcPmany&#10;aLVcrSoKKYpdLoQjHp7HhPmtBs+K0fBE0xtFlcf3mKfUS0qpFuDOOkd+Wbvwl4Mwi0eU3qcei5WH&#10;3TA3voP2RHx6GnzDA+05Z+5dIF3LjlyMdDF2s1FqYHx9yFR47KegTlBzMZrSyGjeqLIGf97HrIe/&#10;aP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ql5uc8AAAAFAQAADwAAAAAAAAABACAAAAA4AAAA&#10;ZHJzL2Rvd25yZXYueG1sUEsBAhQAFAAAAAgAh07iQDnqWmPBAQAAjQMAAA4AAAAAAAAAAQAgAAAA&#10;N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right="360" w:firstLine="360"/>
                      <w:jc w:val="right"/>
                    </w:pP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ind w:right="360" w:firstLine="360"/>
                          </w:pPr>
                          <w:r>
                            <w:rPr>
                              <w:rStyle w:val="25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Style w:val="25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25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6</w:t>
                          </w:r>
                          <w:r>
                            <w:rPr>
                              <w:rStyle w:val="25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25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yt0c3CAQAAjQMAAA4AAABkcnMv&#10;ZTJvRG9jLnhtbK1TzY7TMBC+r8Q7WL5TZy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UuK4xYGff/44/3o8P3wnb7I8fYAas+4C5qXhvR9waWY/oDOzHlS0+Yt8CMZR3NNFXDkk&#10;IvKj1XK1qjAkMDZfEJ89PQ8R0gfpLclGQyNOr4jKj58gjalzSq7m/K02pkzQuL8ciJk9LPc+9pit&#10;NOyGidDOtyfk0+PgG+pwzykxHx3qmndkNuJs7CYj14Dw7pCwcOkno45QUzGcUmE0bVRegz/vJevp&#10;L9r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8rdHN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right="360" w:firstLine="360"/>
                    </w:pPr>
                    <w:r>
                      <w:rPr>
                        <w:rStyle w:val="25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Style w:val="25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25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25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25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6</w:t>
                    </w:r>
                    <w:r>
                      <w:rPr>
                        <w:rStyle w:val="25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25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9"/>
  <w:drawingGridVerticalSpacing w:val="29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DJjZjJlYmVhYTFjNjg1OWUzOTExYWZkNTI1ZjMifQ=="/>
    <w:docVar w:name="KSO_WPS_MARK_KEY" w:val="8ebc9316-42e1-4342-8c4d-0de413dd599d"/>
  </w:docVars>
  <w:rsids>
    <w:rsidRoot w:val="04D4373D"/>
    <w:rsid w:val="0001111E"/>
    <w:rsid w:val="000260D9"/>
    <w:rsid w:val="00045946"/>
    <w:rsid w:val="00046341"/>
    <w:rsid w:val="00046530"/>
    <w:rsid w:val="00046EB5"/>
    <w:rsid w:val="000530DA"/>
    <w:rsid w:val="00074043"/>
    <w:rsid w:val="0008343C"/>
    <w:rsid w:val="00092D90"/>
    <w:rsid w:val="00093245"/>
    <w:rsid w:val="00094BAD"/>
    <w:rsid w:val="000D5D03"/>
    <w:rsid w:val="000E76FE"/>
    <w:rsid w:val="000F585B"/>
    <w:rsid w:val="00113C81"/>
    <w:rsid w:val="00115013"/>
    <w:rsid w:val="001157AF"/>
    <w:rsid w:val="00122F4F"/>
    <w:rsid w:val="00126E42"/>
    <w:rsid w:val="00141313"/>
    <w:rsid w:val="00143D78"/>
    <w:rsid w:val="001629EA"/>
    <w:rsid w:val="001814FD"/>
    <w:rsid w:val="001A58ED"/>
    <w:rsid w:val="001A7342"/>
    <w:rsid w:val="001C34AA"/>
    <w:rsid w:val="001D41CE"/>
    <w:rsid w:val="001E1A93"/>
    <w:rsid w:val="001F650D"/>
    <w:rsid w:val="002008CF"/>
    <w:rsid w:val="00202FE1"/>
    <w:rsid w:val="002162E7"/>
    <w:rsid w:val="00222774"/>
    <w:rsid w:val="00226A1E"/>
    <w:rsid w:val="002340AA"/>
    <w:rsid w:val="00245F60"/>
    <w:rsid w:val="00260177"/>
    <w:rsid w:val="002614CD"/>
    <w:rsid w:val="00270D96"/>
    <w:rsid w:val="00274FFC"/>
    <w:rsid w:val="00294F4D"/>
    <w:rsid w:val="002B2BE6"/>
    <w:rsid w:val="002B665E"/>
    <w:rsid w:val="002C33A5"/>
    <w:rsid w:val="003019A4"/>
    <w:rsid w:val="00315281"/>
    <w:rsid w:val="00315F3E"/>
    <w:rsid w:val="00321A12"/>
    <w:rsid w:val="00343A5F"/>
    <w:rsid w:val="003474B1"/>
    <w:rsid w:val="0035243E"/>
    <w:rsid w:val="0036242A"/>
    <w:rsid w:val="003721DC"/>
    <w:rsid w:val="00374294"/>
    <w:rsid w:val="003826DD"/>
    <w:rsid w:val="00387211"/>
    <w:rsid w:val="00387813"/>
    <w:rsid w:val="00396A08"/>
    <w:rsid w:val="003C0881"/>
    <w:rsid w:val="003D5A1B"/>
    <w:rsid w:val="003D71C9"/>
    <w:rsid w:val="003F2664"/>
    <w:rsid w:val="00417872"/>
    <w:rsid w:val="00442A90"/>
    <w:rsid w:val="004511F0"/>
    <w:rsid w:val="00454BB7"/>
    <w:rsid w:val="0047114D"/>
    <w:rsid w:val="00475165"/>
    <w:rsid w:val="004819C5"/>
    <w:rsid w:val="004876D9"/>
    <w:rsid w:val="00492D3C"/>
    <w:rsid w:val="0049303C"/>
    <w:rsid w:val="004A5717"/>
    <w:rsid w:val="004B209A"/>
    <w:rsid w:val="004D00F6"/>
    <w:rsid w:val="004F6A8F"/>
    <w:rsid w:val="005107B8"/>
    <w:rsid w:val="005237D5"/>
    <w:rsid w:val="00531029"/>
    <w:rsid w:val="00531C53"/>
    <w:rsid w:val="00547C7B"/>
    <w:rsid w:val="00563517"/>
    <w:rsid w:val="00593C50"/>
    <w:rsid w:val="00595CEE"/>
    <w:rsid w:val="005A7510"/>
    <w:rsid w:val="005B1A60"/>
    <w:rsid w:val="005D5DF7"/>
    <w:rsid w:val="005F481F"/>
    <w:rsid w:val="00602D0F"/>
    <w:rsid w:val="006113F3"/>
    <w:rsid w:val="00623798"/>
    <w:rsid w:val="00631BE7"/>
    <w:rsid w:val="006409A7"/>
    <w:rsid w:val="00663D39"/>
    <w:rsid w:val="00681CB7"/>
    <w:rsid w:val="006A0590"/>
    <w:rsid w:val="006A25F8"/>
    <w:rsid w:val="006B619E"/>
    <w:rsid w:val="006C0E15"/>
    <w:rsid w:val="006C1BA6"/>
    <w:rsid w:val="006E757E"/>
    <w:rsid w:val="006F33B4"/>
    <w:rsid w:val="00701921"/>
    <w:rsid w:val="007029D4"/>
    <w:rsid w:val="00706933"/>
    <w:rsid w:val="00707948"/>
    <w:rsid w:val="00716EF0"/>
    <w:rsid w:val="0073011F"/>
    <w:rsid w:val="00764A0C"/>
    <w:rsid w:val="007712BA"/>
    <w:rsid w:val="007A3C09"/>
    <w:rsid w:val="007B7582"/>
    <w:rsid w:val="007E2289"/>
    <w:rsid w:val="007E4646"/>
    <w:rsid w:val="007F7B42"/>
    <w:rsid w:val="00810DB7"/>
    <w:rsid w:val="00830CF4"/>
    <w:rsid w:val="00834EB9"/>
    <w:rsid w:val="008B382B"/>
    <w:rsid w:val="008C5C47"/>
    <w:rsid w:val="008D77E0"/>
    <w:rsid w:val="008E19F9"/>
    <w:rsid w:val="008E4717"/>
    <w:rsid w:val="008E6258"/>
    <w:rsid w:val="008E6988"/>
    <w:rsid w:val="008E7FC9"/>
    <w:rsid w:val="009173B7"/>
    <w:rsid w:val="009235CB"/>
    <w:rsid w:val="009518D0"/>
    <w:rsid w:val="00954931"/>
    <w:rsid w:val="00963E6F"/>
    <w:rsid w:val="00967F4B"/>
    <w:rsid w:val="0097618F"/>
    <w:rsid w:val="00983E24"/>
    <w:rsid w:val="009B2E15"/>
    <w:rsid w:val="009B6860"/>
    <w:rsid w:val="009B6EC2"/>
    <w:rsid w:val="009C512B"/>
    <w:rsid w:val="00A156F2"/>
    <w:rsid w:val="00A26496"/>
    <w:rsid w:val="00A276EA"/>
    <w:rsid w:val="00A470AD"/>
    <w:rsid w:val="00A56C33"/>
    <w:rsid w:val="00A70876"/>
    <w:rsid w:val="00A7382E"/>
    <w:rsid w:val="00A8321F"/>
    <w:rsid w:val="00A83D28"/>
    <w:rsid w:val="00A87461"/>
    <w:rsid w:val="00A87D12"/>
    <w:rsid w:val="00A920F4"/>
    <w:rsid w:val="00A94552"/>
    <w:rsid w:val="00A9554C"/>
    <w:rsid w:val="00AA0923"/>
    <w:rsid w:val="00AB38B2"/>
    <w:rsid w:val="00AC5248"/>
    <w:rsid w:val="00AD037F"/>
    <w:rsid w:val="00AD2A27"/>
    <w:rsid w:val="00AD7338"/>
    <w:rsid w:val="00AE17CE"/>
    <w:rsid w:val="00AF295C"/>
    <w:rsid w:val="00AF3C49"/>
    <w:rsid w:val="00B13741"/>
    <w:rsid w:val="00B24D82"/>
    <w:rsid w:val="00B2560C"/>
    <w:rsid w:val="00B31218"/>
    <w:rsid w:val="00B32B65"/>
    <w:rsid w:val="00B57649"/>
    <w:rsid w:val="00B81083"/>
    <w:rsid w:val="00B95B77"/>
    <w:rsid w:val="00BB0975"/>
    <w:rsid w:val="00BB7B3C"/>
    <w:rsid w:val="00BD007D"/>
    <w:rsid w:val="00BD0D4E"/>
    <w:rsid w:val="00BD313F"/>
    <w:rsid w:val="00BE2ABE"/>
    <w:rsid w:val="00BE5560"/>
    <w:rsid w:val="00BF51AB"/>
    <w:rsid w:val="00C01344"/>
    <w:rsid w:val="00C25F66"/>
    <w:rsid w:val="00C50692"/>
    <w:rsid w:val="00C537C4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72A29"/>
    <w:rsid w:val="00D822A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F641D"/>
    <w:rsid w:val="00E02E6D"/>
    <w:rsid w:val="00E156EB"/>
    <w:rsid w:val="00E32629"/>
    <w:rsid w:val="00E365B5"/>
    <w:rsid w:val="00E61F98"/>
    <w:rsid w:val="00E678BC"/>
    <w:rsid w:val="00E73AEA"/>
    <w:rsid w:val="00E74BFF"/>
    <w:rsid w:val="00E75589"/>
    <w:rsid w:val="00E75D5A"/>
    <w:rsid w:val="00E80100"/>
    <w:rsid w:val="00E94117"/>
    <w:rsid w:val="00E94B70"/>
    <w:rsid w:val="00EA0B82"/>
    <w:rsid w:val="00EA37A2"/>
    <w:rsid w:val="00EC71B7"/>
    <w:rsid w:val="00ED54AF"/>
    <w:rsid w:val="00EE04C3"/>
    <w:rsid w:val="00F1516E"/>
    <w:rsid w:val="00F208F5"/>
    <w:rsid w:val="00F267DA"/>
    <w:rsid w:val="00F3447F"/>
    <w:rsid w:val="00F52E5B"/>
    <w:rsid w:val="00F607CD"/>
    <w:rsid w:val="00F62EAB"/>
    <w:rsid w:val="00F947B1"/>
    <w:rsid w:val="00FC3039"/>
    <w:rsid w:val="00FD4999"/>
    <w:rsid w:val="00FE3333"/>
    <w:rsid w:val="00FE6283"/>
    <w:rsid w:val="00FF387A"/>
    <w:rsid w:val="0176597C"/>
    <w:rsid w:val="0204567E"/>
    <w:rsid w:val="02104022"/>
    <w:rsid w:val="02746BAB"/>
    <w:rsid w:val="038827BB"/>
    <w:rsid w:val="03990047"/>
    <w:rsid w:val="03993BA4"/>
    <w:rsid w:val="0453580C"/>
    <w:rsid w:val="049050FF"/>
    <w:rsid w:val="04D4373D"/>
    <w:rsid w:val="05047477"/>
    <w:rsid w:val="05047743"/>
    <w:rsid w:val="051F459A"/>
    <w:rsid w:val="05557E7B"/>
    <w:rsid w:val="05721DB6"/>
    <w:rsid w:val="05A056BD"/>
    <w:rsid w:val="05F34089"/>
    <w:rsid w:val="061E7D1D"/>
    <w:rsid w:val="06FD22CC"/>
    <w:rsid w:val="070C68A4"/>
    <w:rsid w:val="07726BE5"/>
    <w:rsid w:val="07822424"/>
    <w:rsid w:val="07A20C76"/>
    <w:rsid w:val="08004547"/>
    <w:rsid w:val="08170E80"/>
    <w:rsid w:val="086C4A85"/>
    <w:rsid w:val="087C361B"/>
    <w:rsid w:val="08AF79C5"/>
    <w:rsid w:val="08CE609D"/>
    <w:rsid w:val="08F74B15"/>
    <w:rsid w:val="09896468"/>
    <w:rsid w:val="09972933"/>
    <w:rsid w:val="09DD6F83"/>
    <w:rsid w:val="09F63AFE"/>
    <w:rsid w:val="0A026946"/>
    <w:rsid w:val="0A1026E6"/>
    <w:rsid w:val="0A5E7A20"/>
    <w:rsid w:val="0AA01CBB"/>
    <w:rsid w:val="0AAA48E8"/>
    <w:rsid w:val="0AD6392F"/>
    <w:rsid w:val="0ADE5034"/>
    <w:rsid w:val="0B204BAA"/>
    <w:rsid w:val="0B353CEA"/>
    <w:rsid w:val="0B5D7E1C"/>
    <w:rsid w:val="0B953AA9"/>
    <w:rsid w:val="0B9C7CB6"/>
    <w:rsid w:val="0BEF5615"/>
    <w:rsid w:val="0BFA53FB"/>
    <w:rsid w:val="0BFD01B5"/>
    <w:rsid w:val="0C37664F"/>
    <w:rsid w:val="0CCA7230"/>
    <w:rsid w:val="0D183D8B"/>
    <w:rsid w:val="0DE25BA1"/>
    <w:rsid w:val="0DEA5A2D"/>
    <w:rsid w:val="0E0A401C"/>
    <w:rsid w:val="0E2D7D0A"/>
    <w:rsid w:val="0E4057D4"/>
    <w:rsid w:val="0E483041"/>
    <w:rsid w:val="0E794CFD"/>
    <w:rsid w:val="0EA31D7A"/>
    <w:rsid w:val="0ED31318"/>
    <w:rsid w:val="0ED40186"/>
    <w:rsid w:val="0EEA4470"/>
    <w:rsid w:val="0F022F45"/>
    <w:rsid w:val="0F0E3698"/>
    <w:rsid w:val="0F637C9A"/>
    <w:rsid w:val="0F67754E"/>
    <w:rsid w:val="0FEB5787"/>
    <w:rsid w:val="0FFA1E6E"/>
    <w:rsid w:val="106E2027"/>
    <w:rsid w:val="10830848"/>
    <w:rsid w:val="10B14C22"/>
    <w:rsid w:val="10FB77B6"/>
    <w:rsid w:val="112F5B47"/>
    <w:rsid w:val="11360C84"/>
    <w:rsid w:val="12152E0E"/>
    <w:rsid w:val="121F3E0E"/>
    <w:rsid w:val="122136E2"/>
    <w:rsid w:val="12EA5237"/>
    <w:rsid w:val="13247BA2"/>
    <w:rsid w:val="137B1518"/>
    <w:rsid w:val="13A4281C"/>
    <w:rsid w:val="13AF47AA"/>
    <w:rsid w:val="13C54541"/>
    <w:rsid w:val="13C609E5"/>
    <w:rsid w:val="142A7EF5"/>
    <w:rsid w:val="145E4D9D"/>
    <w:rsid w:val="1461070D"/>
    <w:rsid w:val="14CD5DA3"/>
    <w:rsid w:val="155A25DD"/>
    <w:rsid w:val="15AA42C0"/>
    <w:rsid w:val="15D60D05"/>
    <w:rsid w:val="15DB004C"/>
    <w:rsid w:val="162A19E8"/>
    <w:rsid w:val="16870F53"/>
    <w:rsid w:val="169E4C25"/>
    <w:rsid w:val="16BE59A3"/>
    <w:rsid w:val="16DA0303"/>
    <w:rsid w:val="16FA64D1"/>
    <w:rsid w:val="1715128F"/>
    <w:rsid w:val="175D5335"/>
    <w:rsid w:val="17897594"/>
    <w:rsid w:val="17BB6387"/>
    <w:rsid w:val="182E4DAB"/>
    <w:rsid w:val="182F02A6"/>
    <w:rsid w:val="18453C06"/>
    <w:rsid w:val="1864257A"/>
    <w:rsid w:val="18722EE9"/>
    <w:rsid w:val="18770500"/>
    <w:rsid w:val="189866C8"/>
    <w:rsid w:val="18EE62E8"/>
    <w:rsid w:val="19031D93"/>
    <w:rsid w:val="193F76FB"/>
    <w:rsid w:val="197467ED"/>
    <w:rsid w:val="19AB5B56"/>
    <w:rsid w:val="19AF7825"/>
    <w:rsid w:val="19B968F6"/>
    <w:rsid w:val="19D454DE"/>
    <w:rsid w:val="19DD6C02"/>
    <w:rsid w:val="19E82FAA"/>
    <w:rsid w:val="1A366198"/>
    <w:rsid w:val="1A635CBD"/>
    <w:rsid w:val="1A642D06"/>
    <w:rsid w:val="1A736AA5"/>
    <w:rsid w:val="1A7F18ED"/>
    <w:rsid w:val="1A8E5D71"/>
    <w:rsid w:val="1AA36A47"/>
    <w:rsid w:val="1AA55807"/>
    <w:rsid w:val="1AC23FF4"/>
    <w:rsid w:val="1AE166D7"/>
    <w:rsid w:val="1AFC2F3E"/>
    <w:rsid w:val="1B152FFB"/>
    <w:rsid w:val="1B1A1616"/>
    <w:rsid w:val="1B3C1444"/>
    <w:rsid w:val="1B5932E2"/>
    <w:rsid w:val="1BB16DE5"/>
    <w:rsid w:val="1BB6133F"/>
    <w:rsid w:val="1BBC0C21"/>
    <w:rsid w:val="1BF2581B"/>
    <w:rsid w:val="1C154A61"/>
    <w:rsid w:val="1C3F5AF9"/>
    <w:rsid w:val="1CA426C6"/>
    <w:rsid w:val="1CBF5FD1"/>
    <w:rsid w:val="1CF919E9"/>
    <w:rsid w:val="1D540E0F"/>
    <w:rsid w:val="1DAF4B38"/>
    <w:rsid w:val="1DE07D6B"/>
    <w:rsid w:val="1E3B72C3"/>
    <w:rsid w:val="1E4C5F8A"/>
    <w:rsid w:val="1E7B1C20"/>
    <w:rsid w:val="1E9F2810"/>
    <w:rsid w:val="1F204D21"/>
    <w:rsid w:val="1F444EB4"/>
    <w:rsid w:val="1FB150B2"/>
    <w:rsid w:val="1FC43893"/>
    <w:rsid w:val="200D1101"/>
    <w:rsid w:val="202075C8"/>
    <w:rsid w:val="204E3A45"/>
    <w:rsid w:val="20895274"/>
    <w:rsid w:val="20DD54BB"/>
    <w:rsid w:val="20E16BB1"/>
    <w:rsid w:val="213F5933"/>
    <w:rsid w:val="21845A3B"/>
    <w:rsid w:val="21AF3D65"/>
    <w:rsid w:val="21C05F87"/>
    <w:rsid w:val="21CF3CFA"/>
    <w:rsid w:val="21E00964"/>
    <w:rsid w:val="21F11323"/>
    <w:rsid w:val="21F66939"/>
    <w:rsid w:val="22327245"/>
    <w:rsid w:val="224345D8"/>
    <w:rsid w:val="227E06DD"/>
    <w:rsid w:val="2281696D"/>
    <w:rsid w:val="22B42340"/>
    <w:rsid w:val="23971A56"/>
    <w:rsid w:val="23F4556C"/>
    <w:rsid w:val="24444F16"/>
    <w:rsid w:val="246D3963"/>
    <w:rsid w:val="24906390"/>
    <w:rsid w:val="24A81A41"/>
    <w:rsid w:val="24CF6FCD"/>
    <w:rsid w:val="25140E84"/>
    <w:rsid w:val="25A007B7"/>
    <w:rsid w:val="25D56865"/>
    <w:rsid w:val="265806C1"/>
    <w:rsid w:val="26675289"/>
    <w:rsid w:val="26740622"/>
    <w:rsid w:val="26AF355A"/>
    <w:rsid w:val="26C4679B"/>
    <w:rsid w:val="2702368A"/>
    <w:rsid w:val="27147861"/>
    <w:rsid w:val="27391565"/>
    <w:rsid w:val="274E68CF"/>
    <w:rsid w:val="27817354"/>
    <w:rsid w:val="27846872"/>
    <w:rsid w:val="27C54CBE"/>
    <w:rsid w:val="281F201A"/>
    <w:rsid w:val="28447ADD"/>
    <w:rsid w:val="28C8445F"/>
    <w:rsid w:val="28FB134B"/>
    <w:rsid w:val="29382CA5"/>
    <w:rsid w:val="296022B4"/>
    <w:rsid w:val="2961005D"/>
    <w:rsid w:val="296879F1"/>
    <w:rsid w:val="297665B1"/>
    <w:rsid w:val="297939AC"/>
    <w:rsid w:val="29946A38"/>
    <w:rsid w:val="29EC23D0"/>
    <w:rsid w:val="29F77B83"/>
    <w:rsid w:val="2A0D1E04"/>
    <w:rsid w:val="2A524FC5"/>
    <w:rsid w:val="2A7725E1"/>
    <w:rsid w:val="2AA131BA"/>
    <w:rsid w:val="2ACC227C"/>
    <w:rsid w:val="2AD6263E"/>
    <w:rsid w:val="2B65243A"/>
    <w:rsid w:val="2B6640B7"/>
    <w:rsid w:val="2BC76C50"/>
    <w:rsid w:val="2C14554A"/>
    <w:rsid w:val="2C2D7EEF"/>
    <w:rsid w:val="2C4464F3"/>
    <w:rsid w:val="2C6D5A4A"/>
    <w:rsid w:val="2D395873"/>
    <w:rsid w:val="2DB142C8"/>
    <w:rsid w:val="2DB15E0A"/>
    <w:rsid w:val="2DEC308B"/>
    <w:rsid w:val="2E0F081B"/>
    <w:rsid w:val="2E492A00"/>
    <w:rsid w:val="2E4A4E66"/>
    <w:rsid w:val="2E5844D8"/>
    <w:rsid w:val="2E5E59DE"/>
    <w:rsid w:val="2E620EB2"/>
    <w:rsid w:val="2EF97A69"/>
    <w:rsid w:val="2F062BB5"/>
    <w:rsid w:val="2F103B63"/>
    <w:rsid w:val="2F4A7FA4"/>
    <w:rsid w:val="2F8D01B1"/>
    <w:rsid w:val="2F9E5130"/>
    <w:rsid w:val="2FAA0D63"/>
    <w:rsid w:val="30405223"/>
    <w:rsid w:val="307153DD"/>
    <w:rsid w:val="30826DBC"/>
    <w:rsid w:val="309C4B4F"/>
    <w:rsid w:val="309E4D64"/>
    <w:rsid w:val="30A9101A"/>
    <w:rsid w:val="30C365CE"/>
    <w:rsid w:val="30CE6CD3"/>
    <w:rsid w:val="310B75DF"/>
    <w:rsid w:val="31540F86"/>
    <w:rsid w:val="316E6914"/>
    <w:rsid w:val="31796C3F"/>
    <w:rsid w:val="31853515"/>
    <w:rsid w:val="31C3610C"/>
    <w:rsid w:val="31F75DB5"/>
    <w:rsid w:val="3264770D"/>
    <w:rsid w:val="327A02F8"/>
    <w:rsid w:val="32935ADE"/>
    <w:rsid w:val="329F4D04"/>
    <w:rsid w:val="33837901"/>
    <w:rsid w:val="340E48AD"/>
    <w:rsid w:val="34346E4D"/>
    <w:rsid w:val="34637732"/>
    <w:rsid w:val="34776692"/>
    <w:rsid w:val="347F162D"/>
    <w:rsid w:val="350902DA"/>
    <w:rsid w:val="35584DBD"/>
    <w:rsid w:val="356C6F31"/>
    <w:rsid w:val="35810B4A"/>
    <w:rsid w:val="35917DCF"/>
    <w:rsid w:val="35BA15D4"/>
    <w:rsid w:val="36222796"/>
    <w:rsid w:val="36833E7C"/>
    <w:rsid w:val="36A04C6E"/>
    <w:rsid w:val="373B04F2"/>
    <w:rsid w:val="37811163"/>
    <w:rsid w:val="37D05521"/>
    <w:rsid w:val="37EF12F0"/>
    <w:rsid w:val="380803DD"/>
    <w:rsid w:val="384A0B45"/>
    <w:rsid w:val="38531716"/>
    <w:rsid w:val="391D4354"/>
    <w:rsid w:val="39525C37"/>
    <w:rsid w:val="397F2258"/>
    <w:rsid w:val="39AC559E"/>
    <w:rsid w:val="39F8112F"/>
    <w:rsid w:val="3A066B7D"/>
    <w:rsid w:val="3A592FEA"/>
    <w:rsid w:val="3A593C39"/>
    <w:rsid w:val="3AC56A51"/>
    <w:rsid w:val="3AD73BAB"/>
    <w:rsid w:val="3B1802ED"/>
    <w:rsid w:val="3B385475"/>
    <w:rsid w:val="3C02543A"/>
    <w:rsid w:val="3C1275F2"/>
    <w:rsid w:val="3C5F6722"/>
    <w:rsid w:val="3C636521"/>
    <w:rsid w:val="3CCD5525"/>
    <w:rsid w:val="3CE63FEE"/>
    <w:rsid w:val="3D3D6D72"/>
    <w:rsid w:val="3D9170BE"/>
    <w:rsid w:val="3DC6320C"/>
    <w:rsid w:val="3E063608"/>
    <w:rsid w:val="3E412892"/>
    <w:rsid w:val="3E8246A6"/>
    <w:rsid w:val="3E8B6203"/>
    <w:rsid w:val="3E9254E9"/>
    <w:rsid w:val="3E9B4378"/>
    <w:rsid w:val="3E9C5D1B"/>
    <w:rsid w:val="3ECD7501"/>
    <w:rsid w:val="3F152A8D"/>
    <w:rsid w:val="3F426DA7"/>
    <w:rsid w:val="3F4940F4"/>
    <w:rsid w:val="3F9115F7"/>
    <w:rsid w:val="3FBD063E"/>
    <w:rsid w:val="3FC83F84"/>
    <w:rsid w:val="3FF335F9"/>
    <w:rsid w:val="3FFB4CC3"/>
    <w:rsid w:val="40230997"/>
    <w:rsid w:val="40307062"/>
    <w:rsid w:val="411D5025"/>
    <w:rsid w:val="415E1D4E"/>
    <w:rsid w:val="41BF069E"/>
    <w:rsid w:val="41CA7043"/>
    <w:rsid w:val="41EA1493"/>
    <w:rsid w:val="420E7F0F"/>
    <w:rsid w:val="4230127B"/>
    <w:rsid w:val="42332AFF"/>
    <w:rsid w:val="42A23F97"/>
    <w:rsid w:val="42B41C5B"/>
    <w:rsid w:val="42F04887"/>
    <w:rsid w:val="431C15B7"/>
    <w:rsid w:val="432A7D99"/>
    <w:rsid w:val="43544E16"/>
    <w:rsid w:val="4356591B"/>
    <w:rsid w:val="43AE4775"/>
    <w:rsid w:val="43D1290A"/>
    <w:rsid w:val="445D419E"/>
    <w:rsid w:val="446A6A62"/>
    <w:rsid w:val="44731FFA"/>
    <w:rsid w:val="44C77869"/>
    <w:rsid w:val="44CC6C2E"/>
    <w:rsid w:val="451D2CC3"/>
    <w:rsid w:val="4541761C"/>
    <w:rsid w:val="454B20CD"/>
    <w:rsid w:val="456F6138"/>
    <w:rsid w:val="45703A5D"/>
    <w:rsid w:val="45BC6CA2"/>
    <w:rsid w:val="45DE130F"/>
    <w:rsid w:val="461F178B"/>
    <w:rsid w:val="46523B3D"/>
    <w:rsid w:val="465A58D2"/>
    <w:rsid w:val="46630064"/>
    <w:rsid w:val="46641814"/>
    <w:rsid w:val="467852BF"/>
    <w:rsid w:val="46F457D9"/>
    <w:rsid w:val="46F54270"/>
    <w:rsid w:val="472356EA"/>
    <w:rsid w:val="477723DE"/>
    <w:rsid w:val="477C0DDF"/>
    <w:rsid w:val="477D241F"/>
    <w:rsid w:val="47AD3C75"/>
    <w:rsid w:val="47DC362C"/>
    <w:rsid w:val="47EB6325"/>
    <w:rsid w:val="48742855"/>
    <w:rsid w:val="48A91760"/>
    <w:rsid w:val="49CD76D0"/>
    <w:rsid w:val="4A03390B"/>
    <w:rsid w:val="4A737E5A"/>
    <w:rsid w:val="4A7E6C1C"/>
    <w:rsid w:val="4AD3350B"/>
    <w:rsid w:val="4B5B1C30"/>
    <w:rsid w:val="4B751DCD"/>
    <w:rsid w:val="4BE551A5"/>
    <w:rsid w:val="4C0C69B9"/>
    <w:rsid w:val="4C3B41F0"/>
    <w:rsid w:val="4C7E4FE3"/>
    <w:rsid w:val="4C9D42BA"/>
    <w:rsid w:val="4CC0176E"/>
    <w:rsid w:val="4CD11285"/>
    <w:rsid w:val="4CFB3D3F"/>
    <w:rsid w:val="4D3006A2"/>
    <w:rsid w:val="4DC91768"/>
    <w:rsid w:val="4DE046EE"/>
    <w:rsid w:val="4E832A53"/>
    <w:rsid w:val="4ED542E0"/>
    <w:rsid w:val="4F2A14D9"/>
    <w:rsid w:val="4F5E6588"/>
    <w:rsid w:val="4F797EA5"/>
    <w:rsid w:val="4F7F146C"/>
    <w:rsid w:val="500E7477"/>
    <w:rsid w:val="50120532"/>
    <w:rsid w:val="50974594"/>
    <w:rsid w:val="509D06D7"/>
    <w:rsid w:val="515C3A4F"/>
    <w:rsid w:val="51627BA7"/>
    <w:rsid w:val="51CB46D7"/>
    <w:rsid w:val="5268443A"/>
    <w:rsid w:val="5283236A"/>
    <w:rsid w:val="529C40E3"/>
    <w:rsid w:val="52BC7A8F"/>
    <w:rsid w:val="52D65847"/>
    <w:rsid w:val="52DB2E5E"/>
    <w:rsid w:val="536D37BA"/>
    <w:rsid w:val="53A5346C"/>
    <w:rsid w:val="53B4545D"/>
    <w:rsid w:val="53D14261"/>
    <w:rsid w:val="53F02939"/>
    <w:rsid w:val="540041D6"/>
    <w:rsid w:val="54322F51"/>
    <w:rsid w:val="545F207B"/>
    <w:rsid w:val="54A8797E"/>
    <w:rsid w:val="55083CB2"/>
    <w:rsid w:val="5560764A"/>
    <w:rsid w:val="55CC1183"/>
    <w:rsid w:val="56024E9F"/>
    <w:rsid w:val="562E70CC"/>
    <w:rsid w:val="568D0913"/>
    <w:rsid w:val="568F468B"/>
    <w:rsid w:val="569C2885"/>
    <w:rsid w:val="569D0B54"/>
    <w:rsid w:val="56BF65F2"/>
    <w:rsid w:val="56DA4920"/>
    <w:rsid w:val="57626946"/>
    <w:rsid w:val="579022DB"/>
    <w:rsid w:val="580A3E39"/>
    <w:rsid w:val="58144E4D"/>
    <w:rsid w:val="583C7BCE"/>
    <w:rsid w:val="589C308F"/>
    <w:rsid w:val="58B54151"/>
    <w:rsid w:val="59360D56"/>
    <w:rsid w:val="596671F9"/>
    <w:rsid w:val="59B62A03"/>
    <w:rsid w:val="59D86349"/>
    <w:rsid w:val="5ABB5323"/>
    <w:rsid w:val="5ABE35D2"/>
    <w:rsid w:val="5AC33ACC"/>
    <w:rsid w:val="5B7824FF"/>
    <w:rsid w:val="5B9938B6"/>
    <w:rsid w:val="5C433822"/>
    <w:rsid w:val="5CDB40AA"/>
    <w:rsid w:val="5CE15514"/>
    <w:rsid w:val="5CEC0183"/>
    <w:rsid w:val="5CF039A9"/>
    <w:rsid w:val="5CFF5308"/>
    <w:rsid w:val="5D8A5BAC"/>
    <w:rsid w:val="5DAA635A"/>
    <w:rsid w:val="5DB93D9B"/>
    <w:rsid w:val="5DBF70F0"/>
    <w:rsid w:val="5E4C3712"/>
    <w:rsid w:val="5E8C5954"/>
    <w:rsid w:val="5E9B5B97"/>
    <w:rsid w:val="5F066A42"/>
    <w:rsid w:val="5F507610"/>
    <w:rsid w:val="5F5C0237"/>
    <w:rsid w:val="5FD140AE"/>
    <w:rsid w:val="600E4496"/>
    <w:rsid w:val="602D1570"/>
    <w:rsid w:val="604F09E7"/>
    <w:rsid w:val="607D5554"/>
    <w:rsid w:val="60C018E5"/>
    <w:rsid w:val="60F2549E"/>
    <w:rsid w:val="60FA0DBC"/>
    <w:rsid w:val="611A0CDF"/>
    <w:rsid w:val="61226487"/>
    <w:rsid w:val="616B39BC"/>
    <w:rsid w:val="61856F4B"/>
    <w:rsid w:val="61BF4E97"/>
    <w:rsid w:val="621C430B"/>
    <w:rsid w:val="62277B4D"/>
    <w:rsid w:val="62B729D3"/>
    <w:rsid w:val="62F53AC8"/>
    <w:rsid w:val="6318012F"/>
    <w:rsid w:val="63273E9D"/>
    <w:rsid w:val="637B7D03"/>
    <w:rsid w:val="63AA7818"/>
    <w:rsid w:val="64432611"/>
    <w:rsid w:val="64724786"/>
    <w:rsid w:val="64C73242"/>
    <w:rsid w:val="65152165"/>
    <w:rsid w:val="65554CF2"/>
    <w:rsid w:val="657A6506"/>
    <w:rsid w:val="658D7E7B"/>
    <w:rsid w:val="65A11CE5"/>
    <w:rsid w:val="65DD1592"/>
    <w:rsid w:val="65E122AF"/>
    <w:rsid w:val="66134F89"/>
    <w:rsid w:val="66613222"/>
    <w:rsid w:val="669C06FE"/>
    <w:rsid w:val="669E79CB"/>
    <w:rsid w:val="66C04FAC"/>
    <w:rsid w:val="66E83770"/>
    <w:rsid w:val="67185FD7"/>
    <w:rsid w:val="678C42CF"/>
    <w:rsid w:val="67BD3643"/>
    <w:rsid w:val="67C1041C"/>
    <w:rsid w:val="67DF4363"/>
    <w:rsid w:val="67E90825"/>
    <w:rsid w:val="68016A6B"/>
    <w:rsid w:val="6837462A"/>
    <w:rsid w:val="68EC15C7"/>
    <w:rsid w:val="69002BC8"/>
    <w:rsid w:val="6905514C"/>
    <w:rsid w:val="69951B60"/>
    <w:rsid w:val="69A17E26"/>
    <w:rsid w:val="69EC54F9"/>
    <w:rsid w:val="6A6B28C1"/>
    <w:rsid w:val="6A920310"/>
    <w:rsid w:val="6B15282D"/>
    <w:rsid w:val="6B5131AB"/>
    <w:rsid w:val="6B5C220A"/>
    <w:rsid w:val="6B5E2426"/>
    <w:rsid w:val="6BDF302E"/>
    <w:rsid w:val="6CA976D1"/>
    <w:rsid w:val="6CD87E10"/>
    <w:rsid w:val="6D022E5D"/>
    <w:rsid w:val="6D3F07B7"/>
    <w:rsid w:val="6D4A4A10"/>
    <w:rsid w:val="6D5812D3"/>
    <w:rsid w:val="6D5E1D6B"/>
    <w:rsid w:val="6D8F68C7"/>
    <w:rsid w:val="6DCC3677"/>
    <w:rsid w:val="6DFA4688"/>
    <w:rsid w:val="6DFE2388"/>
    <w:rsid w:val="6E535B46"/>
    <w:rsid w:val="6E8D2F0F"/>
    <w:rsid w:val="6E920CE8"/>
    <w:rsid w:val="6E963C85"/>
    <w:rsid w:val="6E97346F"/>
    <w:rsid w:val="6EC737DF"/>
    <w:rsid w:val="6EDC5B3C"/>
    <w:rsid w:val="6EEF4207"/>
    <w:rsid w:val="6FEF5BAA"/>
    <w:rsid w:val="704C4F43"/>
    <w:rsid w:val="70BF74C3"/>
    <w:rsid w:val="70CB2F29"/>
    <w:rsid w:val="70D173B5"/>
    <w:rsid w:val="70F80C27"/>
    <w:rsid w:val="7104137A"/>
    <w:rsid w:val="716B764B"/>
    <w:rsid w:val="717F71A8"/>
    <w:rsid w:val="72152FA4"/>
    <w:rsid w:val="729C0195"/>
    <w:rsid w:val="72A17E94"/>
    <w:rsid w:val="72D31EF4"/>
    <w:rsid w:val="72ED47BB"/>
    <w:rsid w:val="732C6966"/>
    <w:rsid w:val="734939BC"/>
    <w:rsid w:val="738E13CF"/>
    <w:rsid w:val="73B40E35"/>
    <w:rsid w:val="73DE2937"/>
    <w:rsid w:val="73E07E7C"/>
    <w:rsid w:val="740718AD"/>
    <w:rsid w:val="74125E4D"/>
    <w:rsid w:val="7432235B"/>
    <w:rsid w:val="74711145"/>
    <w:rsid w:val="74D214FB"/>
    <w:rsid w:val="74DF0134"/>
    <w:rsid w:val="74EE481B"/>
    <w:rsid w:val="75431C52"/>
    <w:rsid w:val="759470DB"/>
    <w:rsid w:val="759929D8"/>
    <w:rsid w:val="7615DA25"/>
    <w:rsid w:val="762B5982"/>
    <w:rsid w:val="769B7323"/>
    <w:rsid w:val="772E46CC"/>
    <w:rsid w:val="773974BF"/>
    <w:rsid w:val="775A7F45"/>
    <w:rsid w:val="778F713D"/>
    <w:rsid w:val="77BA54AF"/>
    <w:rsid w:val="77C12F64"/>
    <w:rsid w:val="78245850"/>
    <w:rsid w:val="78633C65"/>
    <w:rsid w:val="78AA7075"/>
    <w:rsid w:val="78B964E3"/>
    <w:rsid w:val="797352EE"/>
    <w:rsid w:val="79B47801"/>
    <w:rsid w:val="79BF0534"/>
    <w:rsid w:val="79D71567"/>
    <w:rsid w:val="79FC2B32"/>
    <w:rsid w:val="79FC52E4"/>
    <w:rsid w:val="79FF4DD4"/>
    <w:rsid w:val="7A3A04C5"/>
    <w:rsid w:val="7A6C1402"/>
    <w:rsid w:val="7A7960D6"/>
    <w:rsid w:val="7A835A05"/>
    <w:rsid w:val="7B034450"/>
    <w:rsid w:val="7B21235B"/>
    <w:rsid w:val="7B2C39A7"/>
    <w:rsid w:val="7B3D2EC1"/>
    <w:rsid w:val="7B4378BA"/>
    <w:rsid w:val="7B4539C4"/>
    <w:rsid w:val="7B971768"/>
    <w:rsid w:val="7BA40029"/>
    <w:rsid w:val="7BB87930"/>
    <w:rsid w:val="7C26471C"/>
    <w:rsid w:val="7D1818C9"/>
    <w:rsid w:val="7DAF7279"/>
    <w:rsid w:val="7EAF501B"/>
    <w:rsid w:val="7EF54E7A"/>
    <w:rsid w:val="7EFF878E"/>
    <w:rsid w:val="7F7EEA3E"/>
    <w:rsid w:val="7F923E7B"/>
    <w:rsid w:val="7FDF64A1"/>
    <w:rsid w:val="7FE31053"/>
    <w:rsid w:val="7FE62C9E"/>
    <w:rsid w:val="969B6885"/>
    <w:rsid w:val="CFFF9568"/>
    <w:rsid w:val="D1C75F1D"/>
    <w:rsid w:val="DB8EA66D"/>
    <w:rsid w:val="DF9DB71B"/>
    <w:rsid w:val="ECEF173C"/>
    <w:rsid w:val="EF4A1613"/>
    <w:rsid w:val="EFFFA392"/>
    <w:rsid w:val="F0F39BC2"/>
    <w:rsid w:val="FB7A85F0"/>
    <w:rsid w:val="FFBCF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 w:leftChars="200" w:firstLine="640" w:firstLineChars="200"/>
    </w:pPr>
    <w:rPr>
      <w:sz w:val="24"/>
      <w:szCs w:val="24"/>
    </w:rPr>
  </w:style>
  <w:style w:type="paragraph" w:styleId="4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jc w:val="center"/>
    </w:pPr>
    <w:rPr>
      <w:b/>
      <w:kern w:val="0"/>
      <w:sz w:val="44"/>
      <w:szCs w:val="44"/>
    </w:rPr>
  </w:style>
  <w:style w:type="paragraph" w:customStyle="1" w:styleId="7">
    <w:name w:val="Normal (Web)1"/>
    <w:basedOn w:val="1"/>
    <w:next w:val="8"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8">
    <w:name w:val="Date1"/>
    <w:basedOn w:val="1"/>
    <w:next w:val="1"/>
    <w:qFormat/>
    <w:uiPriority w:val="0"/>
    <w:pPr>
      <w:ind w:left="2500" w:leftChars="2500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unhideWhenUsed/>
    <w:qFormat/>
    <w:uiPriority w:val="99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rPr>
      <w:szCs w:val="24"/>
    </w:rPr>
  </w:style>
  <w:style w:type="paragraph" w:styleId="16">
    <w:name w:val="Body Text Indent 3"/>
    <w:basedOn w:val="1"/>
    <w:qFormat/>
    <w:uiPriority w:val="0"/>
    <w:pPr>
      <w:ind w:firstLine="480" w:firstLineChars="200"/>
    </w:pPr>
    <w:rPr>
      <w:sz w:val="24"/>
    </w:rPr>
  </w:style>
  <w:style w:type="paragraph" w:styleId="17">
    <w:name w:val="table of figures"/>
    <w:basedOn w:val="1"/>
    <w:next w:val="1"/>
    <w:qFormat/>
    <w:uiPriority w:val="0"/>
    <w:pPr>
      <w:autoSpaceDE w:val="0"/>
      <w:autoSpaceDN w:val="0"/>
      <w:spacing w:line="360" w:lineRule="auto"/>
      <w:ind w:left="200" w:leftChars="200" w:hanging="200" w:hangingChars="200"/>
    </w:pPr>
    <w:rPr>
      <w:sz w:val="28"/>
      <w:szCs w:val="20"/>
    </w:rPr>
  </w:style>
  <w:style w:type="paragraph" w:styleId="18">
    <w:name w:val="toc 2"/>
    <w:basedOn w:val="1"/>
    <w:next w:val="1"/>
    <w:qFormat/>
    <w:uiPriority w:val="0"/>
    <w:pPr>
      <w:ind w:left="420" w:leftChars="200"/>
    </w:pPr>
    <w:rPr>
      <w:rFonts w:eastAsia="宋体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21">
    <w:name w:val="Body Text First Indent 2"/>
    <w:basedOn w:val="9"/>
    <w:next w:val="1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qFormat/>
    <w:uiPriority w:val="0"/>
    <w:rPr>
      <w:color w:val="0000FF"/>
      <w:u w:val="single"/>
    </w:rPr>
  </w:style>
  <w:style w:type="character" w:styleId="27">
    <w:name w:val="annotation reference"/>
    <w:basedOn w:val="24"/>
    <w:qFormat/>
    <w:uiPriority w:val="0"/>
    <w:rPr>
      <w:sz w:val="21"/>
      <w:szCs w:val="21"/>
    </w:rPr>
  </w:style>
  <w:style w:type="paragraph" w:customStyle="1" w:styleId="28">
    <w:name w:val="Default"/>
    <w:basedOn w:val="29"/>
    <w:next w:val="1"/>
    <w:qFormat/>
    <w:uiPriority w:val="99"/>
    <w:pPr>
      <w:autoSpaceDE w:val="0"/>
      <w:autoSpaceDN w:val="0"/>
    </w:pPr>
    <w:rPr>
      <w:rFonts w:hAnsi="Times New Roman" w:cs="宋体"/>
      <w:color w:val="000000"/>
      <w:szCs w:val="24"/>
    </w:rPr>
  </w:style>
  <w:style w:type="paragraph" w:customStyle="1" w:styleId="29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30">
    <w:name w:val="baby-正文"/>
    <w:basedOn w:val="6"/>
    <w:next w:val="12"/>
    <w:qFormat/>
    <w:uiPriority w:val="0"/>
    <w:rPr>
      <w:rFonts w:ascii="仿宋_GB2312" w:hAnsi="宋体"/>
      <w:bCs/>
      <w:kern w:val="2"/>
      <w:sz w:val="30"/>
      <w:szCs w:val="24"/>
    </w:rPr>
  </w:style>
  <w:style w:type="paragraph" w:customStyle="1" w:styleId="31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/>
      <w:kern w:val="0"/>
      <w:sz w:val="22"/>
      <w:szCs w:val="22"/>
    </w:rPr>
  </w:style>
  <w:style w:type="paragraph" w:customStyle="1" w:styleId="32">
    <w:name w:val="CM4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customStyle="1" w:styleId="33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34">
    <w:name w:val="郭巍齐齐哈尔报告格式"/>
    <w:basedOn w:val="1"/>
    <w:qFormat/>
    <w:uiPriority w:val="0"/>
    <w:pPr>
      <w:spacing w:line="480" w:lineRule="exact"/>
      <w:ind w:firstLine="560" w:firstLineChars="200"/>
    </w:pPr>
    <w:rPr>
      <w:spacing w:val="20"/>
      <w:sz w:val="24"/>
    </w:rPr>
  </w:style>
  <w:style w:type="paragraph" w:customStyle="1" w:styleId="35">
    <w:name w:val="正文（首行缩进两字） Char"/>
    <w:basedOn w:val="1"/>
    <w:qFormat/>
    <w:uiPriority w:val="0"/>
    <w:pPr>
      <w:widowControl/>
      <w:spacing w:line="360" w:lineRule="auto"/>
      <w:ind w:firstLine="420"/>
    </w:pPr>
    <w:rPr>
      <w:szCs w:val="20"/>
    </w:rPr>
  </w:style>
  <w:style w:type="paragraph" w:customStyle="1" w:styleId="36">
    <w:name w:val="正文文字缩进1"/>
    <w:basedOn w:val="11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37">
    <w:name w:val="【正文】"/>
    <w:basedOn w:val="1"/>
    <w:qFormat/>
    <w:uiPriority w:val="0"/>
    <w:pPr>
      <w:widowControl/>
      <w:spacing w:line="500" w:lineRule="exact"/>
      <w:jc w:val="left"/>
    </w:pPr>
    <w:rPr>
      <w:rFonts w:ascii="宋体" w:hAnsi="Calibri" w:eastAsia="Calibri"/>
      <w:kern w:val="0"/>
      <w:sz w:val="20"/>
      <w:szCs w:val="20"/>
    </w:rPr>
  </w:style>
  <w:style w:type="paragraph" w:customStyle="1" w:styleId="38">
    <w:name w:val="C首行缩进正文"/>
    <w:basedOn w:val="37"/>
    <w:qFormat/>
    <w:uiPriority w:val="0"/>
    <w:rPr>
      <w:sz w:val="21"/>
    </w:rPr>
  </w:style>
  <w:style w:type="character" w:customStyle="1" w:styleId="39">
    <w:name w:val="[1]正文 Char Char"/>
    <w:basedOn w:val="24"/>
    <w:qFormat/>
    <w:uiPriority w:val="0"/>
    <w:rPr>
      <w:rFonts w:ascii="Calibri" w:hAnsi="Calibri" w:eastAsia="宋体"/>
      <w:kern w:val="2"/>
      <w:sz w:val="28"/>
      <w:szCs w:val="2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1280</Words>
  <Characters>1368</Characters>
  <Lines>24</Lines>
  <Paragraphs>6</Paragraphs>
  <TotalTime>2</TotalTime>
  <ScaleCrop>false</ScaleCrop>
  <LinksUpToDate>false</LinksUpToDate>
  <CharactersWithSpaces>1516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2022-07-27T09:06:00Z</dcterms:created>
  <dc:creator>Oo。.</dc:creator>
  <cp:lastModifiedBy>殊途同归</cp:lastModifiedBy>
  <cp:lastPrinted>2025-09-21T07:12:00Z</cp:lastPrinted>
  <dcterms:modified xsi:type="dcterms:W3CDTF">2025-11-27T09:53:31Z</dcterms:modified>
  <dc:title>鹤环法〔2015〕Z03号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A9C9C0514F9B4419BC890E2EA8006B05_13</vt:lpwstr>
  </property>
  <property fmtid="{D5CDD505-2E9C-101B-9397-08002B2CF9AE}" pid="3" name="KSOProductBuildVer">
    <vt:lpwstr>2052-12.8.2.1112</vt:lpwstr>
  </property>
  <property fmtid="{D5CDD505-2E9C-101B-9397-08002B2CF9AE}" pid="4" name="KSOTemplateDocerSaveRecord">
    <vt:lpwstr>eyJoZGlkIjoiZmQ0M2ZmZTNmMjRmMTcwNzgzNzFjMTE0ZTk0YTgzOGEiLCJ1c2VySWQiOiI0OTcxNzU2MTIifQ==</vt:lpwstr>
  </property>
</Properties>
</file>