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附件：</w:t>
      </w:r>
    </w:p>
    <w:p>
      <w:pPr>
        <w:jc w:val="center"/>
        <w:rPr>
          <w:rFonts w:hint="eastAsia" w:ascii="宋体" w:hAnsi="宋体" w:eastAsia="宋体" w:cs="宋体"/>
          <w:b/>
          <w:bCs/>
          <w:sz w:val="44"/>
          <w:szCs w:val="44"/>
          <w:lang w:eastAsia="zh-CN"/>
        </w:rPr>
      </w:pPr>
      <w:r>
        <w:rPr>
          <w:rFonts w:hint="eastAsia" w:asciiTheme="majorEastAsia" w:hAnsiTheme="majorEastAsia" w:eastAsiaTheme="majorEastAsia" w:cstheme="majorEastAsia"/>
          <w:b/>
          <w:bCs/>
          <w:sz w:val="44"/>
          <w:szCs w:val="44"/>
          <w:lang w:eastAsia="zh-CN"/>
        </w:rPr>
        <w:t>鹤岗市政府部门及下属</w:t>
      </w:r>
      <w:r>
        <w:rPr>
          <w:rFonts w:hint="eastAsia" w:ascii="宋体" w:hAnsi="宋体" w:eastAsia="宋体" w:cs="宋体"/>
          <w:b/>
          <w:bCs/>
          <w:sz w:val="44"/>
          <w:szCs w:val="44"/>
          <w:lang w:eastAsia="zh-CN"/>
        </w:rPr>
        <w:t>单位综合性涉企收费目录清单</w:t>
      </w:r>
    </w:p>
    <w:tbl>
      <w:tblPr>
        <w:tblStyle w:val="10"/>
        <w:tblW w:w="15630"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2"/>
        <w:gridCol w:w="1199"/>
        <w:gridCol w:w="1129"/>
        <w:gridCol w:w="1098"/>
        <w:gridCol w:w="1270"/>
        <w:gridCol w:w="1085"/>
        <w:gridCol w:w="1921"/>
        <w:gridCol w:w="2360"/>
        <w:gridCol w:w="1321"/>
        <w:gridCol w:w="2636"/>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序号</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部门名称</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收费单位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名称</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单位性质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收费项目</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收费性质</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服务内容或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涉及事项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收费标准</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标准制定方式及部门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政策依据</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color w:val="auto"/>
                <w:sz w:val="21"/>
                <w:szCs w:val="21"/>
                <w:vertAlign w:val="baseline"/>
                <w:lang w:val="en-US" w:eastAsia="zh-CN"/>
              </w:rPr>
            </w:pPr>
            <w:r>
              <w:rPr>
                <w:rFonts w:hint="eastAsia" w:ascii="黑体" w:hAnsi="黑体" w:eastAsia="黑体" w:cs="黑体"/>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1</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市场监督管理局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市特种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设备检验研究所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锅炉、压力容器</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检验费</w:t>
            </w:r>
          </w:p>
        </w:tc>
        <w:tc>
          <w:tcPr>
            <w:tcW w:w="1085"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锅炉、压力容器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锅炉产品：锅炉每台最低收费300元，最高收费不超过300000元；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压力容器产品：一、二类压力容器最低200元，三类最低300元。详见文件。</w:t>
            </w:r>
          </w:p>
        </w:tc>
        <w:tc>
          <w:tcPr>
            <w:tcW w:w="132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省财政厅</w:t>
            </w:r>
          </w:p>
        </w:tc>
        <w:tc>
          <w:tcPr>
            <w:tcW w:w="263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黑发改价格函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〔2019〕293号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shd w:val="clear"/>
                <w:vertAlign w:val="baseline"/>
                <w:lang w:val="en-US" w:eastAsia="zh-CN"/>
              </w:rPr>
            </w:pPr>
            <w:r>
              <w:rPr>
                <w:rFonts w:hint="eastAsia" w:ascii="仿宋" w:hAnsi="仿宋" w:eastAsia="仿宋" w:cs="仿宋"/>
                <w:b/>
                <w:bCs/>
                <w:color w:val="auto"/>
                <w:w w:val="100"/>
                <w:sz w:val="21"/>
                <w:szCs w:val="21"/>
                <w:shd w:val="clear"/>
                <w:vertAlign w:val="baseline"/>
                <w:lang w:val="en-US" w:eastAsia="zh-CN"/>
              </w:rPr>
              <w:t>安全阀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shd w:val="clear"/>
                <w:vertAlign w:val="baseline"/>
                <w:lang w:val="en-US" w:eastAsia="zh-CN"/>
              </w:rPr>
              <w:t>校验</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安全阀校验服务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安全阀校验：80元起。</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详见文件。</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3</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特殊检验-压力</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管道</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压力管道服务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压力管道安装：GA、GC1按1.8%，GB1、GC2按1.4%，GB2、GC3按1.0%，检验费最低500元；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压力管道定期检验：最低收费不低于200元。详见文件。</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机电类特种设备定期检验-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电梯</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电梯定期检验服务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电梯定期检验：200元起。详见文件。</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机电类特种设备定期检验-</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起重机械</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起重机械定期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起重机械定期检验：300-3000元。详见文件。</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6</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机电类特种设备验收检验-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电梯</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电梯验收检验服务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电梯安装：按定检的200%收费。详见文件。</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7</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市场监督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管理局</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市特种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设备检验研究所</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机电类特种设备验收检验-起重机械</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起重机械验收检验服务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起重机械验收检验:按定检的200%收费。详见文件。</w:t>
            </w:r>
          </w:p>
        </w:tc>
        <w:tc>
          <w:tcPr>
            <w:tcW w:w="132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省财政厅</w:t>
            </w:r>
          </w:p>
        </w:tc>
        <w:tc>
          <w:tcPr>
            <w:tcW w:w="263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黑发改价格函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〔2019〕293号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8"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8</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锅炉压力容器监督检验</w:t>
            </w:r>
          </w:p>
        </w:tc>
        <w:tc>
          <w:tcPr>
            <w:tcW w:w="1085"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锅炉压力容器监督检验服务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锅炉安装：最少不低于500元，修理改造按2%收费，最少不低于300元；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压力容器安装：最少不低于500元，一、二类容器维修改造按2%收费，最少不低于300元。详见文件。</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4"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9</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机电类特种设备定期检验-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厂内机动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车辆</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厂内机动车辆定期检验服务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厂内机动车辆定期检验：135元/台，设有液压或机械式起重机构的，加收30%；流动式起重机改做场内车使用的，按原标准收费。</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10</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机电类特种设备验收检验-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厂内机动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车辆</w:t>
            </w:r>
          </w:p>
        </w:tc>
        <w:tc>
          <w:tcPr>
            <w:tcW w:w="108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厂内机动车辆验收检验服务</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厂内机动车辆验收检验：135元/台，设有液压或机械式起重机构的，加收30%；流动式起重机改做场内车使用的，按原标准收费。</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w w:val="100"/>
                <w:sz w:val="21"/>
                <w:szCs w:val="21"/>
                <w:vertAlign w:val="baseline"/>
                <w:lang w:val="en-US" w:eastAsia="zh-CN"/>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11</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教育局</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（含下属部门）</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履约保证金不得超过中标合同金额的10%。</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cs="仿宋"/>
                <w:b/>
                <w:bCs/>
                <w:color w:val="auto"/>
                <w:w w:val="100"/>
                <w:sz w:val="21"/>
                <w:szCs w:val="21"/>
                <w:vertAlign w:val="baseline"/>
                <w:lang w:val="en-US" w:eastAsia="zh-CN"/>
              </w:rPr>
              <w:t>国家发展改革委</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《中华人民共和国招标投标法》《中华人民共和国招标投标法实施条例》</w:t>
            </w:r>
          </w:p>
        </w:tc>
        <w:tc>
          <w:tcPr>
            <w:tcW w:w="849" w:type="dxa"/>
            <w:tcBorders>
              <w:top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2"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12</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政府采购履约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政府采购履约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履约保证金不得超过政府采购合同金额的10%。</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《中华人民共和国政府采购法实施条例》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13</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教育局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（含下属部门）</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工程质量保证金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发</w:t>
            </w:r>
            <w:r>
              <w:rPr>
                <w:rFonts w:hint="eastAsia" w:ascii="仿宋" w:hAnsi="仿宋" w:eastAsia="仿宋" w:cs="仿宋"/>
                <w:b/>
                <w:bCs/>
                <w:color w:val="auto"/>
                <w:w w:val="100"/>
                <w:sz w:val="21"/>
                <w:szCs w:val="21"/>
                <w:vertAlign w:val="baseline"/>
                <w:lang w:val="en-US" w:eastAsia="zh-CN"/>
              </w:rPr>
              <w:t>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保证金预留比例由发承包双方自行约定，但不得高于工程价款结算总额的3%。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住房城乡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 xml:space="preserve">建设部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8"/>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2"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 w:eastAsia="zh-CN" w:bidi="ar-SA"/>
              </w:rPr>
            </w:pPr>
            <w:r>
              <w:rPr>
                <w:rFonts w:hint="eastAsia" w:ascii="仿宋" w:hAnsi="仿宋" w:eastAsia="仿宋" w:cs="仿宋"/>
                <w:b/>
                <w:bCs/>
                <w:color w:val="auto"/>
                <w:w w:val="100"/>
                <w:kern w:val="2"/>
                <w:sz w:val="21"/>
                <w:szCs w:val="21"/>
                <w:vertAlign w:val="baseline"/>
                <w:lang w:val="en" w:eastAsia="zh-CN" w:bidi="ar-SA"/>
              </w:rPr>
              <w:t>14</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民政局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本级</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工程质量保证金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保证金预留比例由发承包双方自行约定，但不得高于工程价款结算总额的3%。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住房城乡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 xml:space="preserve">建设部 </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8"/>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 w:eastAsia="zh-CN" w:bidi="ar-SA"/>
              </w:rPr>
            </w:pPr>
            <w:r>
              <w:rPr>
                <w:rFonts w:hint="eastAsia" w:ascii="仿宋" w:hAnsi="仿宋" w:eastAsia="仿宋" w:cs="仿宋"/>
                <w:b/>
                <w:bCs/>
                <w:color w:val="auto"/>
                <w:w w:val="100"/>
                <w:kern w:val="2"/>
                <w:sz w:val="21"/>
                <w:szCs w:val="21"/>
                <w:vertAlign w:val="baseline"/>
                <w:lang w:val="en" w:eastAsia="zh-CN" w:bidi="ar-SA"/>
              </w:rPr>
              <w:t>15</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自然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资源局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土地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闲置费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根据《闲置土地处置办法》第十四条规定，除办法第八条规定情形外，未动工开发满一年的，由市、县国土资源主管部门报经本级人民政府批准后，向国有建设用地使用权人下达《征缴土地闲置费决定书》，征缴土地闲置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按照土地出让或者划拨价款的20%征缴土地闲置费。</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85"/>
                <w:sz w:val="21"/>
                <w:szCs w:val="21"/>
                <w:vertAlign w:val="baseline"/>
                <w:lang w:val="en-US" w:eastAsia="zh-CN"/>
              </w:rPr>
            </w:pPr>
            <w:r>
              <w:rPr>
                <w:rFonts w:hint="eastAsia" w:ascii="仿宋" w:hAnsi="仿宋" w:eastAsia="仿宋" w:cs="仿宋"/>
                <w:b/>
                <w:bCs/>
                <w:color w:val="auto"/>
                <w:w w:val="85"/>
                <w:sz w:val="21"/>
                <w:szCs w:val="21"/>
                <w:vertAlign w:val="baseline"/>
                <w:lang w:val="en-US" w:eastAsia="zh-CN"/>
              </w:rPr>
              <w:t>省自然资源厅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省财政厅</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省发展改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革委</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strike w:val="0"/>
                <w:dstrike w:val="0"/>
                <w:color w:val="auto"/>
                <w:w w:val="100"/>
                <w:sz w:val="21"/>
                <w:szCs w:val="21"/>
                <w:highlight w:val="none"/>
                <w:vertAlign w:val="baseline"/>
                <w:lang w:val="en" w:eastAsia="zh-CN"/>
              </w:rPr>
            </w:pPr>
            <w:r>
              <w:rPr>
                <w:rFonts w:hint="eastAsia" w:ascii="仿宋" w:hAnsi="仿宋" w:eastAsia="仿宋" w:cs="仿宋"/>
                <w:b/>
                <w:bCs/>
                <w:color w:val="auto"/>
                <w:w w:val="100"/>
                <w:sz w:val="21"/>
                <w:szCs w:val="21"/>
                <w:vertAlign w:val="baseline"/>
                <w:lang w:val="en-US" w:eastAsia="zh-CN"/>
              </w:rPr>
              <w:t>《中华人民共和国土地管理法》</w:t>
            </w:r>
            <w:r>
              <w:rPr>
                <w:rFonts w:hint="eastAsia" w:ascii="仿宋" w:hAnsi="仿宋" w:eastAsia="仿宋" w:cs="仿宋"/>
                <w:b/>
                <w:bCs/>
                <w:strike w:val="0"/>
                <w:dstrike w:val="0"/>
                <w:color w:val="auto"/>
                <w:w w:val="100"/>
                <w:sz w:val="21"/>
                <w:szCs w:val="21"/>
                <w:highlight w:val="none"/>
                <w:vertAlign w:val="baseline"/>
                <w:lang w:val="en-US" w:eastAsia="zh-CN"/>
              </w:rPr>
              <w:t>《闲置土地处置办法（国土资源部53号令）》</w:t>
            </w:r>
          </w:p>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95"/>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《黑龙江省土地管理条例》</w:t>
            </w:r>
          </w:p>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黑财综〔2014〕176号</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黑价联〔2016〕36号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税务部门执收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 w:eastAsia="zh-CN" w:bidi="ar-SA"/>
              </w:rPr>
            </w:pPr>
            <w:r>
              <w:rPr>
                <w:rFonts w:hint="eastAsia" w:ascii="仿宋" w:hAnsi="仿宋" w:eastAsia="仿宋" w:cs="仿宋"/>
                <w:b/>
                <w:bCs/>
                <w:color w:val="auto"/>
                <w:w w:val="100"/>
                <w:sz w:val="21"/>
                <w:szCs w:val="21"/>
                <w:vertAlign w:val="baseline"/>
                <w:lang w:val="en" w:eastAsia="zh-CN"/>
              </w:rPr>
              <w:t>16</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本级</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耕地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开垦费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经批准占用耕地从事非农建设的单位或个人，如没有条件开垦与所占耕地质量、数量相当的耕地，应缴纳耕地开垦费。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鹤岗市市本级旱田18元/平方米，水田22元/平方米</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85"/>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w:t>
            </w:r>
            <w:r>
              <w:rPr>
                <w:rFonts w:hint="eastAsia" w:cs="仿宋"/>
                <w:b/>
                <w:bCs/>
                <w:color w:val="auto"/>
                <w:w w:val="100"/>
                <w:sz w:val="21"/>
                <w:szCs w:val="21"/>
                <w:vertAlign w:val="baseline"/>
                <w:lang w:val="en-US" w:eastAsia="zh-CN"/>
              </w:rPr>
              <w:t>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85"/>
                <w:sz w:val="21"/>
                <w:szCs w:val="21"/>
                <w:vertAlign w:val="baseline"/>
                <w:lang w:val="en-US" w:eastAsia="zh-CN"/>
              </w:rPr>
              <w:t>省自然资源厅</w:t>
            </w:r>
            <w:r>
              <w:rPr>
                <w:rFonts w:hint="eastAsia" w:ascii="仿宋" w:hAnsi="仿宋" w:eastAsia="仿宋" w:cs="仿宋"/>
                <w:b/>
                <w:bCs/>
                <w:color w:val="auto"/>
                <w:w w:val="85"/>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省财政厅</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省发展改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革委</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90"/>
                <w:sz w:val="21"/>
                <w:szCs w:val="21"/>
                <w:vertAlign w:val="baseline"/>
                <w:lang w:val="en-US" w:eastAsia="zh-CN"/>
              </w:rPr>
              <w:t>《中华人民共和国土地管理法》《黑龙江省土地管理条例》《黑龙江省耕地保护条例》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17</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鹤岗市不动产登记中心</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一类事业单位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不动产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登记费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不动产登记</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住宅、车库：80元/件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非住宅：550元/件</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国家发展改革</w:t>
            </w:r>
            <w:r>
              <w:rPr>
                <w:rFonts w:hint="eastAsia" w:cs="仿宋"/>
                <w:b/>
                <w:bCs/>
                <w:color w:val="auto"/>
                <w:w w:val="100"/>
                <w:sz w:val="21"/>
                <w:szCs w:val="21"/>
                <w:vertAlign w:val="baseline"/>
                <w:lang w:val="en-US" w:eastAsia="zh-CN"/>
              </w:rPr>
              <w:t>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《关于不动产登记收费标准等有关问题的通知》（发改价格规〔2016〕2559号</w:t>
            </w:r>
          </w:p>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《关于减免部分行政事业性收费有关政策的通知》（财税〔2019〕45号）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6"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18</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鹤岗市自然资源规划勘测服务中心</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二类事业单位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地质灾害危险性评估报告（编制费）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建设项目用地单位编制地质灾害危险性评估报告</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报告编制预算＝地质灾害评估收费基准价×（1±20%）</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 xml:space="preserve">             ＝（地质灾害评估基本收费×工程类别调整系数×工程规模调整系数）×（1±20%）</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 xml:space="preserve">市场调节价 </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发改办价格〔2006〕745号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19</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自然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资源局</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自然资源规划勘测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服务中心</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二类事业单位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压覆矿产资源情况评估报告（编制费）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建设项目用地单位编制压覆矿产资源情况评估报告</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报告编制预算＝（专项地质测量预算标准×评估区面积×简测修正系数）+（图纸编制预算标准×幅数）+（文字报告编写预算标准）。</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财政部、国土资源部关于印发《国土资源调查预算标准（地质调查部分）财建〔2007〕52号》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9"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20</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矿产资源储量核实报告、矿山储量年报（编制费）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煤矿及非煤矿山编制矿产资源储量核实报告、矿山储量年报</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报告编制预算＝（控制测量预算标准×点数）+（地形测量预算标准×面积）+（地质测量预算标准×面积）+（文字报告编写预算标准）。</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财政部、国土资源部关于印发《国土资源调查预算标准（地质调查部分）财建〔2007〕52号》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21</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节地评价报告、矿产资源开发利用方案（编制费）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矿山企业及建设项目用地单位编制节地评价报告、矿产资源开发利用方案</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建设项目投资大于3000万元的，按（计价格〔1999〕1283号）标准收费。</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建设项目投资小于3000万元的</w:t>
            </w:r>
            <w:r>
              <w:rPr>
                <w:rFonts w:hint="eastAsia" w:ascii="仿宋" w:hAnsi="仿宋" w:eastAsia="仿宋" w:cs="仿宋"/>
                <w:b/>
                <w:bCs/>
                <w:color w:val="auto"/>
                <w:w w:val="100"/>
                <w:sz w:val="21"/>
                <w:szCs w:val="21"/>
                <w:shd w:val="clear"/>
                <w:vertAlign w:val="baseline"/>
                <w:lang w:val="en-US" w:eastAsia="zh-CN"/>
              </w:rPr>
              <w:t>，按（〔2000〕湘价房字第95号）标准收费。</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shd w:val="clear"/>
                <w:vertAlign w:val="baseline"/>
                <w:lang w:val="en-US" w:eastAsia="zh-CN"/>
              </w:rPr>
              <w:t>《国家计委关于印发建设项目前期工作咨询收费暂行规定的通知》（计价格〔1999〕1283号）</w:t>
            </w:r>
            <w:r>
              <w:rPr>
                <w:rFonts w:hint="eastAsia" w:cs="仿宋"/>
                <w:b/>
                <w:bCs/>
                <w:color w:val="auto"/>
                <w:w w:val="100"/>
                <w:sz w:val="21"/>
                <w:szCs w:val="21"/>
                <w:shd w:val="clear"/>
                <w:vertAlign w:val="baseline"/>
                <w:lang w:val="en-US" w:eastAsia="zh-CN"/>
              </w:rPr>
              <w:t>及（</w:t>
            </w:r>
            <w:r>
              <w:rPr>
                <w:rFonts w:hint="eastAsia" w:ascii="仿宋" w:hAnsi="仿宋" w:eastAsia="仿宋" w:cs="仿宋"/>
                <w:b/>
                <w:bCs/>
                <w:color w:val="auto"/>
                <w:w w:val="100"/>
                <w:sz w:val="21"/>
                <w:szCs w:val="21"/>
                <w:shd w:val="clear"/>
                <w:vertAlign w:val="baseline"/>
                <w:lang w:val="en-US" w:eastAsia="zh-CN"/>
              </w:rPr>
              <w:t>〔2000〕湘价房字第95号</w:t>
            </w:r>
            <w:r>
              <w:rPr>
                <w:rFonts w:hint="eastAsia" w:cs="仿宋"/>
                <w:b/>
                <w:bCs/>
                <w:color w:val="auto"/>
                <w:w w:val="100"/>
                <w:sz w:val="21"/>
                <w:szCs w:val="21"/>
                <w:shd w:val="clear"/>
                <w:vertAlign w:val="baseline"/>
                <w:lang w:val="en-US" w:eastAsia="zh-CN"/>
              </w:rPr>
              <w:t>）</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9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22</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矿山地质环境保护与土地复垦方案、表土剥离方案（编制费）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矿山企业及建设项目用地单位编制矿山地质环境保护与土地复垦方案、表土剥离方案</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工程施工费在500万元以上的建设项目按照定额标准收费。</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工程施工费在500万元以下的建设项目收费标准：按照该项目工程施工费占定额标准的百分比收费（即该项目工程施工费÷500×14）。</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土地开发整理项目预算定额标准（财政部、国土资源部文件）（财综〔2011〕128号）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23</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测量费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建设项目单位绘制测量图</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工程测量一般地区1：1000地形图收费标准为13067.40元/幅；规划定桩测量收费标准为4371.10元/件。</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财政部、国家测绘局</w:t>
            </w:r>
            <w:r>
              <w:rPr>
                <w:rFonts w:hint="eastAsia" w:cs="仿宋"/>
                <w:b/>
                <w:bCs/>
                <w:color w:val="auto"/>
                <w:w w:val="100"/>
                <w:sz w:val="21"/>
                <w:szCs w:val="21"/>
                <w:vertAlign w:val="baseline"/>
                <w:lang w:val="en-US" w:eastAsia="zh-CN"/>
              </w:rPr>
              <w:t>《</w:t>
            </w:r>
            <w:r>
              <w:rPr>
                <w:rFonts w:hint="eastAsia" w:ascii="仿宋" w:hAnsi="仿宋" w:eastAsia="仿宋" w:cs="仿宋"/>
                <w:b/>
                <w:bCs/>
                <w:color w:val="auto"/>
                <w:w w:val="100"/>
                <w:sz w:val="21"/>
                <w:szCs w:val="21"/>
                <w:vertAlign w:val="baseline"/>
                <w:lang w:val="en-US" w:eastAsia="zh-CN"/>
              </w:rPr>
              <w:t>关于印发测绘生产成本费用定额及有关细则的通知</w:t>
            </w:r>
            <w:r>
              <w:rPr>
                <w:rFonts w:hint="eastAsia" w:cs="仿宋"/>
                <w:b/>
                <w:bCs/>
                <w:color w:val="auto"/>
                <w:w w:val="100"/>
                <w:sz w:val="21"/>
                <w:szCs w:val="21"/>
                <w:vertAlign w:val="baseline"/>
                <w:lang w:val="en-US" w:eastAsia="zh-CN"/>
              </w:rPr>
              <w:t>》</w:t>
            </w:r>
            <w:r>
              <w:rPr>
                <w:rFonts w:hint="eastAsia" w:ascii="仿宋" w:hAnsi="仿宋" w:eastAsia="仿宋" w:cs="仿宋"/>
                <w:b/>
                <w:bCs/>
                <w:color w:val="auto"/>
                <w:w w:val="100"/>
                <w:sz w:val="21"/>
                <w:szCs w:val="21"/>
                <w:vertAlign w:val="baseline"/>
                <w:lang w:val="en-US" w:eastAsia="zh-CN"/>
              </w:rPr>
              <w:t>（财建〔2009〕17号）</w:t>
            </w:r>
            <w:r>
              <w:rPr>
                <w:rFonts w:hint="eastAsia" w:cs="仿宋"/>
                <w:b/>
                <w:bCs/>
                <w:color w:val="auto"/>
                <w:w w:val="100"/>
                <w:sz w:val="21"/>
                <w:szCs w:val="21"/>
                <w:vertAlign w:val="baseline"/>
                <w:lang w:val="en-US" w:eastAsia="zh-CN"/>
              </w:rPr>
              <w:t>、</w:t>
            </w:r>
            <w:r>
              <w:rPr>
                <w:rFonts w:hint="eastAsia" w:ascii="仿宋" w:hAnsi="仿宋" w:eastAsia="仿宋" w:cs="仿宋"/>
                <w:b/>
                <w:bCs/>
                <w:color w:val="auto"/>
                <w:w w:val="100"/>
                <w:sz w:val="21"/>
                <w:szCs w:val="21"/>
                <w:vertAlign w:val="baseline"/>
                <w:lang w:val="en-US" w:eastAsia="zh-CN"/>
              </w:rPr>
              <w:t>黑价行函字〔1999〕13号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4"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24</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自然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资源局</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自然资源规划勘测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服务中心</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二类事业单位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控制性详细规划（编制费）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建设项目单位编制控制性详细规划</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控制性详细规划计费标准城市新区、开发区0.40万元/公顷，收费基价为10万元。</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r>
              <w:rPr>
                <w:rFonts w:hint="eastAsia" w:cs="仿宋"/>
                <w:b/>
                <w:bCs/>
                <w:color w:val="auto"/>
                <w:w w:val="100"/>
                <w:sz w:val="21"/>
                <w:szCs w:val="21"/>
                <w:vertAlign w:val="baseline"/>
                <w:lang w:val="en-US" w:eastAsia="zh-CN"/>
              </w:rPr>
              <w:t xml:space="preserve"> </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《黑龙江省城乡规划设计行业收费参考意见》的通知（黑城规协〔2016〕第2号）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6"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25</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修建性详细规划（编制费）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市场调节</w:t>
            </w:r>
            <w:r>
              <w:rPr>
                <w:rFonts w:hint="eastAsia" w:cs="仿宋"/>
                <w:b/>
                <w:bCs/>
                <w:color w:val="auto"/>
                <w:w w:val="100"/>
                <w:sz w:val="21"/>
                <w:szCs w:val="21"/>
                <w:vertAlign w:val="baseline"/>
                <w:lang w:val="en-US" w:eastAsia="zh-CN"/>
              </w:rPr>
              <w:t>价</w:t>
            </w:r>
            <w:r>
              <w:rPr>
                <w:rFonts w:hint="eastAsia" w:ascii="仿宋" w:hAnsi="仿宋" w:eastAsia="仿宋" w:cs="仿宋"/>
                <w:b/>
                <w:bCs/>
                <w:color w:val="auto"/>
                <w:w w:val="100"/>
                <w:sz w:val="21"/>
                <w:szCs w:val="21"/>
                <w:vertAlign w:val="baseline"/>
                <w:lang w:val="en-US" w:eastAsia="zh-CN"/>
              </w:rPr>
              <w:t>的经营服务性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建设项目单位编制修建性详细规划</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修建性详细规划计费标准用地规模3-10公顷2.0万元/公顷，收费基价为8万元。</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《黑龙江省城乡规划设计行业收费参考意见》的通知（黑城规协〔2016〕第2号）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6"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26</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生态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环境局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（含下属部门）</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履约保证金</w:t>
            </w:r>
            <w:r>
              <w:rPr>
                <w:rFonts w:hint="eastAsia" w:ascii="仿宋" w:hAnsi="仿宋" w:eastAsia="仿宋" w:cs="仿宋"/>
                <w:b/>
                <w:bCs/>
                <w:color w:val="auto"/>
                <w:w w:val="100"/>
                <w:sz w:val="21"/>
                <w:szCs w:val="21"/>
                <w:highlight w:val="none"/>
                <w:vertAlign w:val="baseline"/>
                <w:lang w:val="en-US" w:eastAsia="zh-CN"/>
              </w:rPr>
              <w:t>不得超过中标合同金额的10%</w:t>
            </w:r>
            <w:r>
              <w:rPr>
                <w:rFonts w:hint="eastAsia" w:cs="仿宋"/>
                <w:b/>
                <w:bCs/>
                <w:color w:val="auto"/>
                <w:w w:val="100"/>
                <w:sz w:val="21"/>
                <w:szCs w:val="21"/>
                <w:highlight w:val="none"/>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国家发展改革委</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《中华人民共和国招标投标法》《中华人民共和国招标投标法实施条例》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5"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 w:hAnsi="仿宋" w:eastAsia="仿宋" w:cs="仿宋"/>
                <w:b/>
                <w:bCs/>
                <w:color w:val="auto"/>
                <w:w w:val="100"/>
                <w:kern w:val="2"/>
                <w:sz w:val="21"/>
                <w:szCs w:val="21"/>
                <w:vertAlign w:val="baseline"/>
                <w:lang w:val="en-US" w:eastAsia="zh-CN" w:bidi="ar-SA"/>
              </w:rPr>
            </w:pPr>
            <w:r>
              <w:rPr>
                <w:rFonts w:hint="eastAsia" w:cs="仿宋"/>
                <w:b/>
                <w:bCs/>
                <w:color w:val="auto"/>
                <w:w w:val="100"/>
                <w:kern w:val="2"/>
                <w:sz w:val="21"/>
                <w:szCs w:val="21"/>
                <w:vertAlign w:val="baseline"/>
                <w:lang w:val="en-US" w:eastAsia="zh-CN" w:bidi="ar-SA"/>
              </w:rPr>
              <w:t>27</w:t>
            </w:r>
          </w:p>
        </w:tc>
        <w:tc>
          <w:tcPr>
            <w:tcW w:w="1199"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鹤岗市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交通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运输局</w:t>
            </w:r>
          </w:p>
        </w:tc>
        <w:tc>
          <w:tcPr>
            <w:tcW w:w="1129"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（含下属部门）</w:t>
            </w:r>
          </w:p>
        </w:tc>
        <w:tc>
          <w:tcPr>
            <w:tcW w:w="1098"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政府采购履约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政府采购履约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履约保证金不超过政府采购合同金额的10%。</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dstrike w:val="0"/>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r>
              <w:rPr>
                <w:rFonts w:hint="eastAsia" w:ascii="仿宋" w:hAnsi="仿宋" w:eastAsia="仿宋" w:cs="仿宋"/>
                <w:b/>
                <w:bCs/>
                <w:color w:val="auto"/>
                <w:w w:val="100"/>
                <w:sz w:val="21"/>
                <w:szCs w:val="21"/>
                <w:highlight w:val="none"/>
                <w:vertAlign w:val="baseline"/>
                <w:lang w:val="en-US" w:eastAsia="zh-CN"/>
              </w:rPr>
              <w:br w:type="textWrapping"/>
            </w:r>
            <w:r>
              <w:rPr>
                <w:rFonts w:hint="eastAsia" w:ascii="仿宋" w:hAnsi="仿宋" w:eastAsia="仿宋" w:cs="仿宋"/>
                <w:b/>
                <w:bCs/>
                <w:strike w:val="0"/>
                <w:dstrike w:val="0"/>
                <w:color w:val="auto"/>
                <w:w w:val="100"/>
                <w:sz w:val="21"/>
                <w:szCs w:val="21"/>
                <w:highlight w:val="none"/>
                <w:vertAlign w:val="baseline"/>
                <w:lang w:val="en-US" w:eastAsia="zh-CN"/>
              </w:rPr>
              <w:t>财政部</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《中华人民共和国政府采购法实施条例》</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28</w:t>
            </w:r>
          </w:p>
        </w:tc>
        <w:tc>
          <w:tcPr>
            <w:tcW w:w="119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政府采购</w:t>
            </w:r>
            <w:r>
              <w:rPr>
                <w:rFonts w:hint="eastAsia" w:ascii="仿宋" w:hAnsi="仿宋" w:eastAsia="仿宋" w:cs="仿宋"/>
                <w:b/>
                <w:bCs/>
                <w:color w:val="auto"/>
                <w:w w:val="100"/>
                <w:sz w:val="21"/>
                <w:szCs w:val="21"/>
                <w:highlight w:val="none"/>
                <w:vertAlign w:val="baseline"/>
                <w:lang w:val="en-US" w:eastAsia="zh-CN"/>
              </w:rPr>
              <w:t>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政府采购</w:t>
            </w:r>
            <w:r>
              <w:rPr>
                <w:rFonts w:hint="eastAsia" w:ascii="仿宋" w:hAnsi="仿宋" w:eastAsia="仿宋" w:cs="仿宋"/>
                <w:b/>
                <w:bCs/>
                <w:color w:val="auto"/>
                <w:w w:val="100"/>
                <w:sz w:val="21"/>
                <w:szCs w:val="21"/>
                <w:highlight w:val="none"/>
                <w:vertAlign w:val="baseline"/>
                <w:lang w:val="en-US" w:eastAsia="zh-CN"/>
              </w:rPr>
              <w:t>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政府采购投标保证金不得</w:t>
            </w:r>
            <w:r>
              <w:rPr>
                <w:rFonts w:hint="eastAsia" w:ascii="仿宋" w:hAnsi="仿宋" w:eastAsia="仿宋" w:cs="仿宋"/>
                <w:b/>
                <w:bCs/>
                <w:color w:val="auto"/>
                <w:w w:val="100"/>
                <w:sz w:val="21"/>
                <w:szCs w:val="21"/>
                <w:highlight w:val="none"/>
                <w:vertAlign w:val="baseline"/>
                <w:lang w:val="en-US" w:eastAsia="zh-CN"/>
              </w:rPr>
              <w:t>超过</w:t>
            </w:r>
            <w:r>
              <w:rPr>
                <w:rFonts w:hint="eastAsia" w:cs="仿宋"/>
                <w:b/>
                <w:bCs/>
                <w:color w:val="auto"/>
                <w:w w:val="100"/>
                <w:sz w:val="21"/>
                <w:szCs w:val="21"/>
                <w:highlight w:val="none"/>
                <w:vertAlign w:val="baseline"/>
                <w:lang w:val="en-US" w:eastAsia="zh-CN"/>
              </w:rPr>
              <w:t>采购项目预算金额的</w:t>
            </w:r>
            <w:r>
              <w:rPr>
                <w:rFonts w:hint="eastAsia" w:ascii="仿宋" w:hAnsi="仿宋" w:eastAsia="仿宋" w:cs="仿宋"/>
                <w:b/>
                <w:bCs/>
                <w:color w:val="auto"/>
                <w:w w:val="100"/>
                <w:sz w:val="21"/>
                <w:szCs w:val="21"/>
                <w:highlight w:val="none"/>
                <w:vertAlign w:val="baseline"/>
                <w:lang w:val="en-US" w:eastAsia="zh-CN"/>
              </w:rPr>
              <w:t>2%。</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r>
              <w:rPr>
                <w:rFonts w:hint="eastAsia" w:ascii="仿宋" w:hAnsi="仿宋" w:eastAsia="仿宋" w:cs="仿宋"/>
                <w:b/>
                <w:bCs/>
                <w:color w:val="auto"/>
                <w:w w:val="100"/>
                <w:sz w:val="21"/>
                <w:szCs w:val="21"/>
                <w:highlight w:val="none"/>
                <w:vertAlign w:val="baseline"/>
                <w:lang w:val="en-US" w:eastAsia="zh-CN"/>
              </w:rPr>
              <w:br w:type="textWrapping"/>
            </w:r>
            <w:r>
              <w:rPr>
                <w:rFonts w:hint="eastAsia" w:ascii="仿宋" w:hAnsi="仿宋" w:eastAsia="仿宋" w:cs="仿宋"/>
                <w:b/>
                <w:bCs/>
                <w:strike w:val="0"/>
                <w:dstrike w:val="0"/>
                <w:color w:val="auto"/>
                <w:w w:val="100"/>
                <w:sz w:val="21"/>
                <w:szCs w:val="21"/>
                <w:highlight w:val="none"/>
                <w:vertAlign w:val="baseline"/>
                <w:lang w:val="en-US" w:eastAsia="zh-CN"/>
              </w:rPr>
              <w:t>财政部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交通运输部</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《中华人民共和国政府采购法》《</w:t>
            </w:r>
            <w:r>
              <w:rPr>
                <w:rFonts w:hint="eastAsia" w:cs="仿宋"/>
                <w:b/>
                <w:bCs/>
                <w:color w:val="auto"/>
                <w:w w:val="100"/>
                <w:sz w:val="21"/>
                <w:szCs w:val="21"/>
                <w:highlight w:val="none"/>
                <w:vertAlign w:val="baseline"/>
                <w:lang w:val="en-US" w:eastAsia="zh-CN"/>
              </w:rPr>
              <w:t>中华人民共和国</w:t>
            </w:r>
            <w:r>
              <w:rPr>
                <w:rFonts w:hint="eastAsia" w:ascii="仿宋" w:hAnsi="仿宋" w:eastAsia="仿宋" w:cs="仿宋"/>
                <w:b/>
                <w:bCs/>
                <w:color w:val="auto"/>
                <w:w w:val="100"/>
                <w:sz w:val="21"/>
                <w:szCs w:val="21"/>
                <w:highlight w:val="none"/>
                <w:vertAlign w:val="baseline"/>
                <w:lang w:val="en-US" w:eastAsia="zh-CN"/>
              </w:rPr>
              <w:t>招标</w:t>
            </w:r>
            <w:r>
              <w:rPr>
                <w:rFonts w:hint="eastAsia" w:cs="仿宋"/>
                <w:b/>
                <w:bCs/>
                <w:color w:val="auto"/>
                <w:w w:val="100"/>
                <w:sz w:val="21"/>
                <w:szCs w:val="21"/>
                <w:highlight w:val="none"/>
                <w:vertAlign w:val="baseline"/>
                <w:lang w:val="en-US" w:eastAsia="zh-CN"/>
              </w:rPr>
              <w:t>投</w:t>
            </w:r>
            <w:r>
              <w:rPr>
                <w:rFonts w:hint="eastAsia" w:ascii="仿宋" w:hAnsi="仿宋" w:eastAsia="仿宋" w:cs="仿宋"/>
                <w:b/>
                <w:bCs/>
                <w:color w:val="auto"/>
                <w:w w:val="100"/>
                <w:sz w:val="21"/>
                <w:szCs w:val="21"/>
                <w:highlight w:val="none"/>
                <w:vertAlign w:val="baseline"/>
                <w:lang w:val="en-US" w:eastAsia="zh-CN"/>
              </w:rPr>
              <w:t>标法实施条例》《公路工程建设项目招标投标管理办法》</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6"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29</w:t>
            </w:r>
          </w:p>
        </w:tc>
        <w:tc>
          <w:tcPr>
            <w:tcW w:w="119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履约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履约保证金不得超过中标合同金额的10%。</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shd w:val="clear" w:color="auto" w:fill="auto"/>
                <w:vertAlign w:val="baseline"/>
                <w:lang w:val="en-US" w:eastAsia="zh-CN"/>
              </w:rPr>
              <w:t>国家发展改革委</w:t>
            </w:r>
            <w:r>
              <w:rPr>
                <w:rFonts w:hint="eastAsia" w:ascii="仿宋" w:hAnsi="仿宋" w:eastAsia="仿宋" w:cs="仿宋"/>
                <w:b/>
                <w:bCs/>
                <w:strike/>
                <w:dstrike w:val="0"/>
                <w:color w:val="auto"/>
                <w:w w:val="100"/>
                <w:sz w:val="21"/>
                <w:szCs w:val="21"/>
                <w:highlight w:val="none"/>
                <w:vertAlign w:val="baseline"/>
                <w:lang w:val="en-US" w:eastAsia="zh-CN"/>
              </w:rPr>
              <w:br w:type="textWrapping"/>
            </w:r>
            <w:r>
              <w:rPr>
                <w:rFonts w:hint="eastAsia" w:ascii="仿宋" w:hAnsi="仿宋" w:eastAsia="仿宋" w:cs="仿宋"/>
                <w:b/>
                <w:bCs/>
                <w:color w:val="auto"/>
                <w:w w:val="100"/>
                <w:sz w:val="21"/>
                <w:szCs w:val="21"/>
                <w:highlight w:val="none"/>
                <w:vertAlign w:val="baseline"/>
                <w:lang w:val="en-US" w:eastAsia="zh-CN"/>
              </w:rPr>
              <w:t>交通运输部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《中华人民共和国招标投标法》《中华人民共和国招标投标法实施条例》《公路工程建设项目招标投标管理办法》</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7"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30</w:t>
            </w:r>
          </w:p>
        </w:tc>
        <w:tc>
          <w:tcPr>
            <w:tcW w:w="1199"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鹤岗市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交通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运输局</w:t>
            </w:r>
          </w:p>
        </w:tc>
        <w:tc>
          <w:tcPr>
            <w:tcW w:w="112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（含下属部门）</w:t>
            </w:r>
          </w:p>
        </w:tc>
        <w:tc>
          <w:tcPr>
            <w:tcW w:w="1098"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工程质量保证金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保证金预留比例由发承包双方自行约定，但不得高于工程价款结算总额的3%。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住房城乡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 xml:space="preserve">建设部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8"/>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8"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31</w:t>
            </w:r>
          </w:p>
        </w:tc>
        <w:tc>
          <w:tcPr>
            <w:tcW w:w="119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客运服务中心</w:t>
            </w:r>
          </w:p>
        </w:tc>
        <w:tc>
          <w:tcPr>
            <w:tcW w:w="1098"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客运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代理费</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政府定价的经营服务性收费</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客运站向承运人提供客运代理、客车发班、车辆安全等服务时，可收取相应费用。</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客运代理费费率标准：一级站10％。</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市（地）人民政府</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《黑龙江省汽车客运站收费规则》（黑交发〔2005〕111号）</w:t>
            </w:r>
            <w:r>
              <w:rPr>
                <w:rFonts w:hint="eastAsia" w:cs="仿宋"/>
                <w:b/>
                <w:bCs/>
                <w:color w:val="auto"/>
                <w:w w:val="100"/>
                <w:sz w:val="21"/>
                <w:szCs w:val="21"/>
                <w:highlight w:val="none"/>
                <w:vertAlign w:val="baseline"/>
                <w:lang w:val="en-US" w:eastAsia="zh-CN"/>
              </w:rPr>
              <w:t>《黑龙江省定价目录》</w:t>
            </w:r>
            <w:r>
              <w:rPr>
                <w:rFonts w:hint="eastAsia" w:ascii="仿宋" w:hAnsi="仿宋" w:eastAsia="仿宋" w:cs="仿宋"/>
                <w:b/>
                <w:bCs/>
                <w:color w:val="auto"/>
                <w:w w:val="100"/>
                <w:sz w:val="21"/>
                <w:szCs w:val="21"/>
                <w:highlight w:val="none"/>
                <w:vertAlign w:val="baseline"/>
                <w:lang w:val="en-US" w:eastAsia="zh-CN"/>
              </w:rPr>
              <w:t>（黑</w:t>
            </w:r>
            <w:r>
              <w:rPr>
                <w:rFonts w:hint="eastAsia" w:cs="仿宋"/>
                <w:b/>
                <w:bCs/>
                <w:color w:val="auto"/>
                <w:w w:val="100"/>
                <w:sz w:val="21"/>
                <w:szCs w:val="21"/>
                <w:highlight w:val="none"/>
                <w:vertAlign w:val="baseline"/>
                <w:lang w:val="en-US" w:eastAsia="zh-CN"/>
              </w:rPr>
              <w:t>发改规</w:t>
            </w:r>
            <w:r>
              <w:rPr>
                <w:rFonts w:hint="eastAsia" w:ascii="仿宋" w:hAnsi="仿宋" w:eastAsia="仿宋" w:cs="仿宋"/>
                <w:b/>
                <w:bCs/>
                <w:color w:val="auto"/>
                <w:w w:val="100"/>
                <w:sz w:val="21"/>
                <w:szCs w:val="21"/>
                <w:highlight w:val="none"/>
                <w:vertAlign w:val="baseline"/>
                <w:lang w:val="en-US" w:eastAsia="zh-CN"/>
              </w:rPr>
              <w:t>〔20</w:t>
            </w:r>
            <w:r>
              <w:rPr>
                <w:rFonts w:hint="eastAsia" w:cs="仿宋"/>
                <w:b/>
                <w:bCs/>
                <w:color w:val="auto"/>
                <w:w w:val="100"/>
                <w:sz w:val="21"/>
                <w:szCs w:val="21"/>
                <w:highlight w:val="none"/>
                <w:vertAlign w:val="baseline"/>
                <w:lang w:val="en-US" w:eastAsia="zh-CN"/>
              </w:rPr>
              <w:t>23</w:t>
            </w:r>
            <w:r>
              <w:rPr>
                <w:rFonts w:hint="eastAsia" w:ascii="仿宋" w:hAnsi="仿宋" w:eastAsia="仿宋" w:cs="仿宋"/>
                <w:b/>
                <w:bCs/>
                <w:color w:val="auto"/>
                <w:w w:val="100"/>
                <w:sz w:val="21"/>
                <w:szCs w:val="21"/>
                <w:highlight w:val="none"/>
                <w:vertAlign w:val="baseline"/>
                <w:lang w:val="en-US" w:eastAsia="zh-CN"/>
              </w:rPr>
              <w:t>〕1号）</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1" w:hRule="atLeast"/>
        </w:trPr>
        <w:tc>
          <w:tcPr>
            <w:tcW w:w="762"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32</w:t>
            </w:r>
          </w:p>
        </w:tc>
        <w:tc>
          <w:tcPr>
            <w:tcW w:w="119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鹤岗市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交通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cs="仿宋"/>
                <w:b/>
                <w:bCs/>
                <w:color w:val="auto"/>
                <w:w w:val="100"/>
                <w:sz w:val="21"/>
                <w:szCs w:val="21"/>
                <w:vertAlign w:val="baseline"/>
                <w:lang w:val="en-US" w:eastAsia="zh-CN"/>
              </w:rPr>
              <w:t>运输局</w:t>
            </w:r>
          </w:p>
        </w:tc>
        <w:tc>
          <w:tcPr>
            <w:tcW w:w="112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路桥收费服务中心</w:t>
            </w:r>
          </w:p>
        </w:tc>
        <w:tc>
          <w:tcPr>
            <w:tcW w:w="1098"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通行费</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highlight w:val="none"/>
                <w:vertAlign w:val="baseline"/>
                <w:lang w:val="en-US" w:eastAsia="zh-CN"/>
              </w:rPr>
              <w:t>基金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通行费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w w:val="100"/>
                <w:kern w:val="2"/>
                <w:sz w:val="21"/>
                <w:szCs w:val="21"/>
                <w:lang w:val="en-US" w:eastAsia="zh-CN" w:bidi="ar-SA"/>
              </w:rPr>
            </w:pPr>
            <w:r>
              <w:rPr>
                <w:rFonts w:hint="eastAsia" w:ascii="仿宋" w:hAnsi="仿宋" w:eastAsia="仿宋" w:cs="仿宋"/>
                <w:b/>
                <w:bCs/>
                <w:color w:val="auto"/>
                <w:w w:val="100"/>
                <w:sz w:val="21"/>
                <w:szCs w:val="21"/>
                <w:vertAlign w:val="baseline"/>
                <w:lang w:val="en-US" w:eastAsia="zh-CN"/>
              </w:rPr>
              <w:t>一级公路：按车型计征：客车车辆通行费收费标准（元／车次）：一型客车15、二型客车20、三型客车30、四型客车35；货车车辆通行费收费标准（元／车次）：一型货车15、二型货车17、三型货车20、四型货车30、五型货车35、六型货车40。摩托车（含轻便二轮、侧三轮、港田三轮车）每次征收1元；20马力以下（含20马力）经营性拖拉机，农用三轮运输车每次征费5元；20马力以上、40马力以下（含40马力）的拖拉机、农用三轮运输车每次征费9元；40马力以上的拖拉机每次征费15元。</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vertAlign w:val="baseline"/>
                <w:lang w:val="en-US" w:eastAsia="zh-CN"/>
              </w:rPr>
              <w:t>政府制定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vertAlign w:val="baseline"/>
                <w:lang w:val="en-US" w:eastAsia="zh-CN"/>
              </w:rPr>
              <w:t>省交通厅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vertAlign w:val="baseline"/>
                <w:lang w:val="en-US" w:eastAsia="zh-CN"/>
              </w:rPr>
              <w:t>省财政厅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cs="仿宋"/>
                <w:b/>
                <w:bCs/>
                <w:strike w:val="0"/>
                <w:dstrike w:val="0"/>
                <w:color w:val="auto"/>
                <w:w w:val="100"/>
                <w:sz w:val="21"/>
                <w:szCs w:val="21"/>
                <w:highlight w:val="none"/>
                <w:vertAlign w:val="baseline"/>
                <w:lang w:val="en-US" w:eastAsia="zh-CN"/>
              </w:rPr>
            </w:pPr>
            <w:r>
              <w:rPr>
                <w:rFonts w:hint="eastAsia" w:cs="仿宋"/>
                <w:b/>
                <w:bCs/>
                <w:strike w:val="0"/>
                <w:dstrike w:val="0"/>
                <w:color w:val="auto"/>
                <w:w w:val="100"/>
                <w:sz w:val="21"/>
                <w:szCs w:val="21"/>
                <w:highlight w:val="none"/>
                <w:vertAlign w:val="baseline"/>
                <w:lang w:val="en-US" w:eastAsia="zh-CN"/>
              </w:rPr>
              <w:t>省发展改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cs="仿宋"/>
                <w:b/>
                <w:bCs/>
                <w:strike w:val="0"/>
                <w:dstrike w:val="0"/>
                <w:color w:val="auto"/>
                <w:w w:val="100"/>
                <w:sz w:val="21"/>
                <w:szCs w:val="21"/>
                <w:highlight w:val="none"/>
                <w:vertAlign w:val="baseline"/>
                <w:lang w:val="en-US" w:eastAsia="zh-CN"/>
              </w:rPr>
              <w:t>革委</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《收费公路公路条例》（国务院令第417号）、《黑龙江省公路条例》、</w:t>
            </w:r>
            <w:r>
              <w:rPr>
                <w:rFonts w:hint="eastAsia" w:ascii="仿宋" w:hAnsi="仿宋" w:eastAsia="仿宋" w:cs="仿宋"/>
                <w:b/>
                <w:bCs/>
                <w:color w:val="auto"/>
                <w:w w:val="100"/>
                <w:sz w:val="21"/>
                <w:szCs w:val="21"/>
                <w:highlight w:val="none"/>
                <w:vertAlign w:val="baseline"/>
                <w:lang w:val="en-US" w:eastAsia="zh-CN"/>
              </w:rPr>
              <w:t>《关于印发哈肇公路鹤岗至名山段等一级公路车辆通行费收费标准的通知》（黑交发〔2012〕557号）、《关于印发哈肇公路鹤岗至免费段等一级公路车辆通行费收费标准的通知》（黑交规〔2020〕13号）、</w:t>
            </w:r>
            <w:r>
              <w:rPr>
                <w:rFonts w:hint="eastAsia" w:ascii="仿宋" w:hAnsi="仿宋" w:eastAsia="仿宋" w:cs="仿宋"/>
                <w:b/>
                <w:bCs/>
                <w:color w:val="auto"/>
                <w:w w:val="100"/>
                <w:sz w:val="21"/>
                <w:szCs w:val="21"/>
                <w:vertAlign w:val="baseline"/>
                <w:lang w:val="en-US" w:eastAsia="zh-CN"/>
              </w:rPr>
              <w:t>《严格继续执行汇总公路 鹤岗至名山段等一级公路车辆通行费收费标准的通知》（黑交规〔2022〕3号文件）</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9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33</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trike w:val="0"/>
                <w:dstrike w:val="0"/>
                <w:color w:val="auto"/>
                <w:w w:val="100"/>
                <w:sz w:val="21"/>
                <w:szCs w:val="21"/>
                <w:u w:val="no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水务局</w:t>
            </w:r>
          </w:p>
        </w:tc>
        <w:tc>
          <w:tcPr>
            <w:tcW w:w="112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本级</w:t>
            </w:r>
          </w:p>
        </w:tc>
        <w:tc>
          <w:tcPr>
            <w:tcW w:w="1098"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政府部门</w:t>
            </w: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水土保持补偿费</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水土流失治理</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both"/>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85"/>
                <w:sz w:val="21"/>
                <w:szCs w:val="21"/>
                <w:u w:val="none"/>
                <w:vertAlign w:val="baseline"/>
                <w:lang w:val="en-US" w:eastAsia="zh-CN"/>
              </w:rPr>
              <w:t>（一）对开办一般性生产建设项目的，按照征占用土地面积每平方米1.20元（不足1平方米的按1平方米计，下同）一次性计征。对水利水电工程建设项目，水库淹没区不在水土保持补偿费计征范围之内。（二）开采矿产资源的，建设期间，按照征占用土地面积每平方米1.20元一次性计征。开采期间，对石油、天然气以外的矿产资源按照开采量（采掘、采剥总量）计征，其中：煤炭按每吨0.30元征收，其他矿产资源按每吨0.70元征收。石油、天然气根据油、气生产井（不包括水井、勘探井）占地面积按年征收。每口油气井占地按不超过2000平方米计算；对丛式井每增加一口井，按增加计征面积不超过400平方米计算，具体占地面积按国家有关规定执行，每平方米每年按0.80元征收。（三）取土、挖砂（河道采砂除外）、采石以及烧制砖、瓦、瓷、石灰的，按照取土、挖砂、采石量每立方米0.80元（不足1立方米的按1立方米计，下同）征收。对缴纳义务人已按前两种方式计征水土保持补偿费的，不再重复计征。（四）排放废弃土、石、渣的，根据土、石、渣量，按照每立方米1.10元征收。对缴纳义务人已按照前三种方式计征水土保持补偿费的，不再重复计征。</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highlight w:val="none"/>
                <w:u w:val="none"/>
                <w:vertAlign w:val="baseline"/>
                <w:lang w:val="en-US" w:eastAsia="zh-CN"/>
              </w:rPr>
            </w:pPr>
            <w:r>
              <w:rPr>
                <w:rFonts w:hint="eastAsia" w:ascii="仿宋" w:hAnsi="仿宋" w:eastAsia="仿宋" w:cs="仿宋"/>
                <w:b/>
                <w:bCs/>
                <w:strike w:val="0"/>
                <w:dstrike w:val="0"/>
                <w:color w:val="auto"/>
                <w:w w:val="100"/>
                <w:sz w:val="21"/>
                <w:szCs w:val="21"/>
                <w:highlight w:val="none"/>
                <w:u w:val="none"/>
                <w:vertAlign w:val="baseline"/>
                <w:lang w:val="en-US" w:eastAsia="zh-CN"/>
              </w:rPr>
              <w:t>政府制定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仿宋"/>
                <w:b/>
                <w:bCs/>
                <w:strike w:val="0"/>
                <w:dstrike w:val="0"/>
                <w:color w:val="auto"/>
                <w:w w:val="100"/>
                <w:sz w:val="21"/>
                <w:szCs w:val="21"/>
                <w:highlight w:val="none"/>
                <w:u w:val="none"/>
                <w:vertAlign w:val="baseline"/>
                <w:lang w:val="en-US" w:eastAsia="zh-CN"/>
              </w:rPr>
            </w:pPr>
            <w:r>
              <w:rPr>
                <w:rFonts w:hint="eastAsia" w:cs="仿宋"/>
                <w:b/>
                <w:bCs/>
                <w:strike w:val="0"/>
                <w:dstrike w:val="0"/>
                <w:color w:val="auto"/>
                <w:w w:val="100"/>
                <w:sz w:val="21"/>
                <w:szCs w:val="21"/>
                <w:highlight w:val="none"/>
                <w:u w:val="none"/>
                <w:vertAlign w:val="baseline"/>
                <w:lang w:val="en-US" w:eastAsia="zh-CN"/>
              </w:rPr>
              <w:t>省发展改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highlight w:val="none"/>
                <w:u w:val="none"/>
                <w:vertAlign w:val="baseline"/>
                <w:lang w:val="en-US" w:eastAsia="zh-CN"/>
              </w:rPr>
            </w:pPr>
            <w:r>
              <w:rPr>
                <w:rFonts w:hint="eastAsia" w:cs="仿宋"/>
                <w:b/>
                <w:bCs/>
                <w:strike w:val="0"/>
                <w:dstrike w:val="0"/>
                <w:color w:val="auto"/>
                <w:w w:val="100"/>
                <w:sz w:val="21"/>
                <w:szCs w:val="21"/>
                <w:highlight w:val="none"/>
                <w:u w:val="none"/>
                <w:vertAlign w:val="baseline"/>
                <w:lang w:val="en-US" w:eastAsia="zh-CN"/>
              </w:rPr>
              <w:t>革委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省财政厅</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黑龙江省水土保持补偿费征收使用管理实施办法》（黑财综〔2016〕21号）；《黑龙江省物价监督管理局黑龙江省财政厅关于转发&lt;国家发展改革委财政部关于降低电信网码号资源占用费等部分行政事业性收费标准的通知&gt;的通知》（黑价联〔2017〕23号）</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95"/>
                <w:sz w:val="21"/>
                <w:szCs w:val="21"/>
                <w:u w:val="none"/>
                <w:vertAlign w:val="baseline"/>
                <w:lang w:val="en-US" w:eastAsia="zh-CN"/>
              </w:rPr>
              <w:t>按照《财政部关于水土保持补偿费等四项非税收入划转税务部门征收的通知》，由税务部门收取。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34</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w w:val="100"/>
                <w:sz w:val="21"/>
                <w:szCs w:val="21"/>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水务局</w:t>
            </w:r>
          </w:p>
        </w:tc>
        <w:tc>
          <w:tcPr>
            <w:tcW w:w="1129"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本级及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所属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事业单位</w:t>
            </w:r>
          </w:p>
        </w:tc>
        <w:tc>
          <w:tcPr>
            <w:tcW w:w="1098" w:type="dxa"/>
            <w:vMerge w:val="restar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政府部门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事业单位</w:t>
            </w: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投标保证金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cs="仿宋"/>
                <w:b/>
                <w:bCs/>
                <w:strike w:val="0"/>
                <w:dstrike w:val="0"/>
                <w:color w:val="auto"/>
                <w:w w:val="100"/>
                <w:sz w:val="21"/>
                <w:szCs w:val="21"/>
                <w:u w:val="none"/>
                <w:vertAlign w:val="baseline"/>
                <w:lang w:val="en-US" w:eastAsia="zh-CN"/>
              </w:rPr>
              <w:t>投标保证金</w:t>
            </w:r>
            <w:r>
              <w:rPr>
                <w:rFonts w:hint="eastAsia" w:ascii="仿宋" w:hAnsi="仿宋" w:eastAsia="仿宋" w:cs="仿宋"/>
                <w:b/>
                <w:bCs/>
                <w:strike w:val="0"/>
                <w:dstrike w:val="0"/>
                <w:color w:val="auto"/>
                <w:w w:val="100"/>
                <w:sz w:val="21"/>
                <w:szCs w:val="21"/>
                <w:u w:val="none"/>
                <w:vertAlign w:val="baseline"/>
                <w:lang w:val="en-US" w:eastAsia="zh-CN"/>
              </w:rPr>
              <w:t>不得超过招标项目估算价的2%</w:t>
            </w:r>
            <w:r>
              <w:rPr>
                <w:rFonts w:hint="eastAsia" w:cs="仿宋"/>
                <w:b/>
                <w:bCs/>
                <w:strike w:val="0"/>
                <w:dstrike w:val="0"/>
                <w:color w:val="auto"/>
                <w:w w:val="100"/>
                <w:sz w:val="21"/>
                <w:szCs w:val="21"/>
                <w:u w:val="none"/>
                <w:vertAlign w:val="baseline"/>
                <w:lang w:val="en-US" w:eastAsia="zh-CN"/>
              </w:rPr>
              <w:t>。</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highlight w:val="none"/>
                <w:u w:val="none"/>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国家发展改革委</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strike w:val="0"/>
                <w:dstrike w:val="0"/>
                <w:color w:val="auto"/>
                <w:w w:val="100"/>
                <w:sz w:val="21"/>
                <w:szCs w:val="21"/>
                <w:highlight w:val="none"/>
                <w:u w:val="none"/>
                <w:vertAlign w:val="baseline"/>
                <w:lang w:val="en-US" w:eastAsia="zh-CN"/>
              </w:rPr>
            </w:pPr>
            <w:r>
              <w:rPr>
                <w:rFonts w:hint="eastAsia" w:ascii="仿宋" w:hAnsi="仿宋" w:eastAsia="仿宋" w:cs="仿宋"/>
                <w:b/>
                <w:bCs/>
                <w:strike w:val="0"/>
                <w:dstrike w:val="0"/>
                <w:color w:val="auto"/>
                <w:w w:val="100"/>
                <w:sz w:val="21"/>
                <w:szCs w:val="21"/>
                <w:highlight w:val="none"/>
                <w:u w:val="none"/>
                <w:vertAlign w:val="baseline"/>
                <w:lang w:val="en-US" w:eastAsia="zh-CN"/>
              </w:rPr>
              <w:t>《中华人民共和国招标投标法》《中华人民共和国招标投标法实施条例》</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strike w:val="0"/>
                <w:dstrike w:val="0"/>
                <w:color w:val="auto"/>
                <w:w w:val="10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9"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35</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履约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strike w:val="0"/>
                <w:dstrike w:val="0"/>
                <w:color w:val="auto"/>
                <w:w w:val="100"/>
                <w:sz w:val="21"/>
                <w:szCs w:val="21"/>
                <w:u w:val="none"/>
                <w:vertAlign w:val="baseline"/>
                <w:lang w:val="en-US" w:eastAsia="zh-CN"/>
              </w:rPr>
            </w:pPr>
            <w:r>
              <w:rPr>
                <w:rFonts w:hint="eastAsia" w:cs="仿宋"/>
                <w:b/>
                <w:bCs/>
                <w:strike w:val="0"/>
                <w:dstrike w:val="0"/>
                <w:color w:val="auto"/>
                <w:w w:val="100"/>
                <w:sz w:val="21"/>
                <w:szCs w:val="21"/>
                <w:u w:val="none"/>
                <w:vertAlign w:val="baseline"/>
                <w:lang w:val="en-US" w:eastAsia="zh-CN"/>
              </w:rPr>
              <w:t>履约保证金</w:t>
            </w:r>
            <w:r>
              <w:rPr>
                <w:rFonts w:hint="eastAsia" w:ascii="仿宋" w:hAnsi="仿宋" w:eastAsia="仿宋" w:cs="仿宋"/>
                <w:b/>
                <w:bCs/>
                <w:strike w:val="0"/>
                <w:dstrike w:val="0"/>
                <w:color w:val="auto"/>
                <w:w w:val="100"/>
                <w:sz w:val="21"/>
                <w:szCs w:val="21"/>
                <w:u w:val="none"/>
                <w:vertAlign w:val="baseline"/>
                <w:lang w:val="en-US" w:eastAsia="zh-CN"/>
              </w:rPr>
              <w:t>不得超过中标合同金额的10%</w:t>
            </w:r>
            <w:r>
              <w:rPr>
                <w:rFonts w:hint="eastAsia" w:cs="仿宋"/>
                <w:b/>
                <w:bCs/>
                <w:strike w:val="0"/>
                <w:dstrike w:val="0"/>
                <w:color w:val="auto"/>
                <w:w w:val="100"/>
                <w:sz w:val="21"/>
                <w:szCs w:val="21"/>
                <w:u w:val="none"/>
                <w:vertAlign w:val="baseline"/>
                <w:lang w:val="en-US" w:eastAsia="zh-CN"/>
              </w:rPr>
              <w:t>。</w:t>
            </w:r>
          </w:p>
        </w:tc>
        <w:tc>
          <w:tcPr>
            <w:tcW w:w="13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strike w:val="0"/>
                <w:dstrike w:val="0"/>
                <w:color w:val="auto"/>
                <w:w w:val="100"/>
                <w:sz w:val="21"/>
                <w:szCs w:val="21"/>
                <w:highlight w:val="none"/>
                <w:u w:val="none"/>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国家发展改革委</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strike w:val="0"/>
                <w:dstrike w:val="0"/>
                <w:color w:val="auto"/>
                <w:w w:val="100"/>
                <w:sz w:val="21"/>
                <w:szCs w:val="21"/>
                <w:highlight w:val="none"/>
                <w:u w:val="none"/>
                <w:vertAlign w:val="baseline"/>
                <w:lang w:val="en-US" w:eastAsia="zh-CN"/>
              </w:rPr>
            </w:pPr>
            <w:r>
              <w:rPr>
                <w:rFonts w:hint="eastAsia" w:ascii="仿宋" w:hAnsi="仿宋" w:eastAsia="仿宋" w:cs="仿宋"/>
                <w:b/>
                <w:bCs/>
                <w:strike w:val="0"/>
                <w:dstrike w:val="0"/>
                <w:color w:val="auto"/>
                <w:w w:val="100"/>
                <w:sz w:val="21"/>
                <w:szCs w:val="21"/>
                <w:highlight w:val="none"/>
                <w:u w:val="none"/>
                <w:vertAlign w:val="baseline"/>
                <w:lang w:val="en-US" w:eastAsia="zh-CN"/>
              </w:rPr>
              <w:t>《中华人民共和国招标投标法》《中华人民共和国招标投标法实施条例》</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strike w:val="0"/>
                <w:dstrike w:val="0"/>
                <w:color w:val="auto"/>
                <w:w w:val="100"/>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4"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w w:val="100"/>
                <w:sz w:val="21"/>
                <w:szCs w:val="21"/>
                <w:lang w:val="en-US" w:eastAsia="zh-CN"/>
              </w:rPr>
            </w:pPr>
            <w:r>
              <w:rPr>
                <w:rFonts w:hint="eastAsia" w:ascii="仿宋" w:hAnsi="仿宋" w:eastAsia="仿宋" w:cs="仿宋"/>
                <w:b/>
                <w:bCs/>
                <w:color w:val="auto"/>
                <w:w w:val="100"/>
                <w:sz w:val="21"/>
                <w:szCs w:val="21"/>
                <w:vertAlign w:val="baseline"/>
                <w:lang w:val="en-US" w:eastAsia="zh-CN"/>
              </w:rPr>
              <w:t>36</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w w:val="100"/>
                <w:sz w:val="21"/>
                <w:szCs w:val="21"/>
                <w:lang w:val="en-US" w:eastAsia="zh-CN"/>
              </w:rPr>
            </w:pPr>
          </w:p>
        </w:tc>
        <w:tc>
          <w:tcPr>
            <w:tcW w:w="112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工程质量保证金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保证金预留比例由发承包双方自行约定，但不得高于工程价款结算总额的3%。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住房城乡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 xml:space="preserve">建设部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w w:val="100"/>
                <w:sz w:val="21"/>
                <w:szCs w:val="21"/>
                <w:lang w:val="en-US" w:eastAsia="zh-CN"/>
              </w:rPr>
            </w:pPr>
            <w:r>
              <w:rPr>
                <w:rFonts w:hint="eastAsia" w:ascii="仿宋" w:hAnsi="仿宋" w:eastAsia="仿宋" w:cs="仿宋"/>
                <w:b/>
                <w:bCs/>
                <w:color w:val="auto"/>
                <w:w w:val="100"/>
                <w:sz w:val="21"/>
                <w:szCs w:val="21"/>
                <w:vertAlign w:val="baseline"/>
                <w:lang w:val="en-US" w:eastAsia="zh-CN"/>
              </w:rPr>
              <w:t>37</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农民工工资保证金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专项用于支付为所承包工程提供劳动的农民工被拖欠工资的专项资金</w:t>
            </w:r>
            <w:r>
              <w:rPr>
                <w:rFonts w:hint="eastAsia" w:cs="仿宋"/>
                <w:b/>
                <w:bCs/>
                <w:color w:val="auto"/>
                <w:w w:val="100"/>
                <w:sz w:val="21"/>
                <w:szCs w:val="21"/>
                <w:vertAlign w:val="baseline"/>
                <w:lang w:val="en-US" w:eastAsia="zh-CN"/>
              </w:rPr>
              <w:t>。</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工资保证金一般按工程施工合同的2%比例存储</w:t>
            </w:r>
            <w:r>
              <w:rPr>
                <w:rFonts w:hint="eastAsia" w:cs="仿宋"/>
                <w:b/>
                <w:bCs/>
                <w:color w:val="auto"/>
                <w:w w:val="100"/>
                <w:sz w:val="21"/>
                <w:szCs w:val="21"/>
                <w:vertAlign w:val="baseline"/>
                <w:lang w:val="en-US" w:eastAsia="zh-CN"/>
              </w:rPr>
              <w:t>。</w:t>
            </w:r>
          </w:p>
        </w:tc>
        <w:tc>
          <w:tcPr>
            <w:tcW w:w="1321" w:type="dxa"/>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人社部</w:t>
            </w:r>
            <w:r>
              <w:rPr>
                <w:rFonts w:hint="eastAsia" w:ascii="仿宋" w:hAnsi="仿宋" w:eastAsia="仿宋" w:cs="仿宋"/>
                <w:b/>
                <w:bCs/>
                <w:color w:val="auto"/>
                <w:w w:val="100"/>
                <w:sz w:val="21"/>
                <w:szCs w:val="21"/>
                <w:highlight w:val="none"/>
                <w:vertAlign w:val="baseline"/>
                <w:lang w:val="en-US" w:eastAsia="zh-CN"/>
              </w:rPr>
              <w:br w:type="textWrapping"/>
            </w:r>
            <w:r>
              <w:rPr>
                <w:rFonts w:hint="eastAsia" w:ascii="仿宋" w:hAnsi="仿宋" w:eastAsia="仿宋" w:cs="仿宋"/>
                <w:b/>
                <w:bCs/>
                <w:color w:val="auto"/>
                <w:w w:val="100"/>
                <w:sz w:val="21"/>
                <w:szCs w:val="21"/>
                <w:highlight w:val="none"/>
                <w:vertAlign w:val="baseline"/>
                <w:lang w:val="en-US" w:eastAsia="zh-CN"/>
              </w:rPr>
              <w:t>省人社厅</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《工程建设领域农民工工资保证金规定》（人社部发〔2021〕65号）、关于贯彻落实《工程建设领域农民工工资保证金规定》的通知（黑人社发〔2023〕1号）</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4"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w w:val="100"/>
                <w:sz w:val="21"/>
                <w:szCs w:val="21"/>
                <w:lang w:val="en-US" w:eastAsia="zh-CN"/>
              </w:rPr>
            </w:pPr>
            <w:r>
              <w:rPr>
                <w:rFonts w:hint="eastAsia" w:ascii="仿宋" w:hAnsi="仿宋" w:eastAsia="仿宋" w:cs="仿宋"/>
                <w:b/>
                <w:bCs/>
                <w:color w:val="auto"/>
                <w:w w:val="100"/>
                <w:sz w:val="21"/>
                <w:szCs w:val="21"/>
                <w:vertAlign w:val="baseline"/>
                <w:lang w:val="en-US" w:eastAsia="zh-CN"/>
              </w:rPr>
              <w:t>38</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政府采购投标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涉企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保证金</w:t>
            </w:r>
          </w:p>
        </w:tc>
        <w:tc>
          <w:tcPr>
            <w:tcW w:w="192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政府采购</w:t>
            </w:r>
            <w:r>
              <w:rPr>
                <w:rFonts w:hint="eastAsia" w:ascii="仿宋" w:hAnsi="仿宋" w:eastAsia="仿宋" w:cs="仿宋"/>
                <w:b/>
                <w:bCs/>
                <w:color w:val="auto"/>
                <w:w w:val="100"/>
                <w:sz w:val="21"/>
                <w:szCs w:val="21"/>
                <w:vertAlign w:val="baseline"/>
                <w:lang w:val="en-US" w:eastAsia="zh-CN"/>
              </w:rPr>
              <w:t>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236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政府采购投标保证金不得</w:t>
            </w:r>
            <w:r>
              <w:rPr>
                <w:rFonts w:hint="eastAsia" w:ascii="仿宋" w:hAnsi="仿宋" w:eastAsia="仿宋" w:cs="仿宋"/>
                <w:b/>
                <w:bCs/>
                <w:color w:val="auto"/>
                <w:w w:val="100"/>
                <w:sz w:val="21"/>
                <w:szCs w:val="21"/>
                <w:vertAlign w:val="baseline"/>
                <w:lang w:val="en-US" w:eastAsia="zh-CN"/>
              </w:rPr>
              <w:t>超过</w:t>
            </w:r>
            <w:r>
              <w:rPr>
                <w:rFonts w:hint="eastAsia" w:cs="仿宋"/>
                <w:b/>
                <w:bCs/>
                <w:color w:val="auto"/>
                <w:w w:val="100"/>
                <w:sz w:val="21"/>
                <w:szCs w:val="21"/>
                <w:vertAlign w:val="baseline"/>
                <w:lang w:val="en-US" w:eastAsia="zh-CN"/>
              </w:rPr>
              <w:t>采购项目预算金额的</w:t>
            </w:r>
            <w:r>
              <w:rPr>
                <w:rFonts w:hint="eastAsia" w:ascii="仿宋" w:hAnsi="仿宋" w:eastAsia="仿宋" w:cs="仿宋"/>
                <w:b/>
                <w:bCs/>
                <w:color w:val="auto"/>
                <w:w w:val="100"/>
                <w:sz w:val="21"/>
                <w:szCs w:val="21"/>
                <w:vertAlign w:val="baseline"/>
                <w:lang w:val="en-US" w:eastAsia="zh-CN"/>
              </w:rPr>
              <w:t>2%。</w:t>
            </w:r>
          </w:p>
        </w:tc>
        <w:tc>
          <w:tcPr>
            <w:tcW w:w="1321" w:type="dxa"/>
            <w:shd w:val="clear" w:color="auto" w:fill="auto"/>
            <w:noWrap w:val="0"/>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strike w:val="0"/>
                <w:dstrike w:val="0"/>
                <w:color w:val="auto"/>
                <w:w w:val="100"/>
                <w:sz w:val="21"/>
                <w:szCs w:val="21"/>
                <w:highlight w:val="none"/>
                <w:shd w:val="clear" w:color="auto" w:fill="auto"/>
                <w:vertAlign w:val="baseline"/>
                <w:lang w:val="en-US" w:eastAsia="zh-CN"/>
              </w:rPr>
              <w:t>财政部</w:t>
            </w:r>
          </w:p>
        </w:tc>
        <w:tc>
          <w:tcPr>
            <w:tcW w:w="263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《中华人民共和国政府采购法》《中华人民共和国政府采购法实施条例》</w:t>
            </w:r>
          </w:p>
        </w:tc>
        <w:tc>
          <w:tcPr>
            <w:tcW w:w="849"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94"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39</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文体广电和旅游局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本级及县级文旅行政部门</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旅游服务质量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旅行社按照《中华人民共和国旅游法》《旅行社条例》《旅游服务质量保证金存取管理办法》要求，缴纳旅游服务质量保证金，用于游客人身财产侵害赔偿救助。</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经营国内旅游业务和入境旅游业务的旅行社，应当存入质量保证金20万元；经营出境旅游业务的旅行社，应当增存质量保证金120万元；旅行社每设立一个经营国内旅游业务和入境旅游业务的分社，应当向其质量保证金账户增存5万元；每设立一个经营出境旅游业务的分社，应当向其质量保证金账户增存30万元。参见《旅行社条例》第十三、第十四条。</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文化和旅游部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《中华人民共和国旅游法》</w:t>
            </w:r>
            <w:r>
              <w:rPr>
                <w:rFonts w:hint="eastAsia" w:ascii="仿宋" w:hAnsi="仿宋" w:eastAsia="仿宋" w:cs="仿宋"/>
                <w:b/>
                <w:bCs/>
                <w:color w:val="auto"/>
                <w:w w:val="100"/>
                <w:sz w:val="21"/>
                <w:szCs w:val="21"/>
                <w:vertAlign w:val="baseline"/>
                <w:lang w:val="en-US" w:eastAsia="zh-CN"/>
              </w:rPr>
              <w:t>《旅行社条例》《旅游服务质量保证金存取管理办法》</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旅行社服务质量保证金是由旅行社自行在质保金托管银行开设企业银行账户，办理缴存业务。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40</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卫生健康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委员会</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（含下属部门）</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履约保证金不得超过中标合同金额的10%。</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国家发展改革委</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《中华人民共和国招标投标法》《中华人民共和国招标投标法实施条例》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41</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政府采购履约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政府采购履约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履约保证金不得超过政府采购合同金额的10%。</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《中华人民共和国政府采购法实施条例》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42</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工程质量保证金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保证金预留比例由发承包双方自行约定，但不得高于工程价款结算总额的3%。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住房城乡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建设部</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9"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43</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鹤岗</w:t>
            </w:r>
            <w:r>
              <w:rPr>
                <w:rFonts w:hint="eastAsia" w:ascii="仿宋" w:hAnsi="仿宋" w:eastAsia="仿宋" w:cs="仿宋"/>
                <w:b/>
                <w:bCs/>
                <w:color w:val="auto"/>
                <w:w w:val="100"/>
                <w:sz w:val="21"/>
                <w:szCs w:val="21"/>
                <w:vertAlign w:val="baseline"/>
                <w:lang w:val="en-US"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国防动员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办公室</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防空地下室易地建设费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用于防空地下室的工程建设、加固改造、抢险回填、维护管理等。</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应建防空地下室面积，每平方米1120元。</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省财政厅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strike w:val="0"/>
                <w:dstrike w:val="0"/>
                <w:color w:val="auto"/>
                <w:w w:val="100"/>
                <w:sz w:val="21"/>
                <w:szCs w:val="21"/>
                <w:highlight w:val="none"/>
                <w:vertAlign w:val="baseline"/>
                <w:lang w:val="en-US" w:eastAsia="zh-CN"/>
              </w:rPr>
            </w:pPr>
            <w:r>
              <w:rPr>
                <w:rFonts w:hint="eastAsia" w:ascii="仿宋" w:hAnsi="仿宋" w:eastAsia="仿宋" w:cs="仿宋"/>
                <w:b/>
                <w:bCs/>
                <w:strike w:val="0"/>
                <w:dstrike w:val="0"/>
                <w:color w:val="auto"/>
                <w:w w:val="100"/>
                <w:sz w:val="21"/>
                <w:szCs w:val="21"/>
                <w:highlight w:val="none"/>
                <w:vertAlign w:val="baseline"/>
                <w:lang w:val="en-US" w:eastAsia="zh-CN"/>
              </w:rPr>
              <w:t>省</w:t>
            </w:r>
            <w:r>
              <w:rPr>
                <w:rFonts w:hint="eastAsia" w:cs="仿宋"/>
                <w:b/>
                <w:bCs/>
                <w:strike w:val="0"/>
                <w:dstrike w:val="0"/>
                <w:color w:val="auto"/>
                <w:w w:val="100"/>
                <w:sz w:val="21"/>
                <w:szCs w:val="21"/>
                <w:highlight w:val="none"/>
                <w:vertAlign w:val="baseline"/>
                <w:lang w:val="en-US" w:eastAsia="zh-CN"/>
              </w:rPr>
              <w:t>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trike/>
                <w:dstrike w:val="0"/>
                <w:color w:val="auto"/>
                <w:w w:val="100"/>
                <w:sz w:val="21"/>
                <w:szCs w:val="21"/>
                <w:highlight w:val="yellow"/>
                <w:vertAlign w:val="baseline"/>
                <w:lang w:val="en-US" w:eastAsia="zh-CN"/>
              </w:rPr>
            </w:pPr>
            <w:r>
              <w:rPr>
                <w:rFonts w:hint="eastAsia" w:cs="仿宋"/>
                <w:b/>
                <w:bCs/>
                <w:strike w:val="0"/>
                <w:dstrike w:val="0"/>
                <w:color w:val="auto"/>
                <w:w w:val="100"/>
                <w:sz w:val="21"/>
                <w:szCs w:val="21"/>
                <w:highlight w:val="none"/>
                <w:vertAlign w:val="baseline"/>
                <w:lang w:val="en-US" w:eastAsia="zh-CN"/>
              </w:rPr>
              <w:t>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省</w:t>
            </w:r>
            <w:r>
              <w:rPr>
                <w:rFonts w:hint="eastAsia" w:ascii="仿宋" w:hAnsi="仿宋" w:eastAsia="仿宋" w:cs="仿宋"/>
                <w:b/>
                <w:bCs/>
                <w:color w:val="auto"/>
                <w:w w:val="100"/>
                <w:sz w:val="21"/>
                <w:szCs w:val="21"/>
                <w:vertAlign w:val="baseline"/>
                <w:lang w:val="en-US" w:eastAsia="zh-CN"/>
              </w:rPr>
              <w:t>人民防空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办公室</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《中华人民共和国人民防空法》《黑龙江省结合民用建筑修建防控地下室管理规定》（政府5号令）</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黑价联字〔2023〕39号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税务部门征收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44</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鹤岗</w:t>
            </w:r>
            <w:r>
              <w:rPr>
                <w:rFonts w:hint="eastAsia" w:ascii="仿宋" w:hAnsi="仿宋" w:eastAsia="仿宋" w:cs="仿宋"/>
                <w:b/>
                <w:bCs/>
                <w:color w:val="auto"/>
                <w:w w:val="100"/>
                <w:sz w:val="21"/>
                <w:szCs w:val="21"/>
                <w:vertAlign w:val="baseline"/>
                <w:lang w:val="en-US"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中级人民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法院</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各级人民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法院</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司法机关</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诉讼费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当事人向人民法院提起诉讼程序应当缴纳诉讼费，包括案件受理费和其他诉讼费用。</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按《诉讼费交纳办法》规定执行</w:t>
            </w:r>
            <w:r>
              <w:rPr>
                <w:rFonts w:hint="eastAsia" w:cs="仿宋"/>
                <w:b/>
                <w:bCs/>
                <w:color w:val="auto"/>
                <w:w w:val="100"/>
                <w:sz w:val="21"/>
                <w:szCs w:val="21"/>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国务院</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《中华人民共和国民事诉讼法》《中华人民共和国行政诉讼法》《诉讼费用交纳办法》</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45</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鹤岗</w:t>
            </w:r>
            <w:r>
              <w:rPr>
                <w:rFonts w:hint="eastAsia" w:ascii="仿宋" w:hAnsi="仿宋" w:eastAsia="仿宋" w:cs="仿宋"/>
                <w:b/>
                <w:bCs/>
                <w:color w:val="auto"/>
                <w:w w:val="100"/>
                <w:sz w:val="21"/>
                <w:szCs w:val="21"/>
                <w:vertAlign w:val="baseline"/>
                <w:lang w:val="en-US"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人力资源和社会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保障局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各县（区）级人力资源和社会保障局</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农民工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工资</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专项用于支付为所承包工程提供劳动的农民工被拖欠工资的专项资金</w:t>
            </w:r>
            <w:r>
              <w:rPr>
                <w:rFonts w:hint="eastAsia" w:cs="仿宋"/>
                <w:b/>
                <w:bCs/>
                <w:color w:val="auto"/>
                <w:w w:val="100"/>
                <w:sz w:val="21"/>
                <w:szCs w:val="21"/>
                <w:vertAlign w:val="baseline"/>
                <w:lang w:val="en-US" w:eastAsia="zh-CN"/>
              </w:rPr>
              <w:t>。</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工资保证金一般按工程施工合同的2%比例存储</w:t>
            </w:r>
            <w:r>
              <w:rPr>
                <w:rFonts w:hint="eastAsia" w:cs="仿宋"/>
                <w:b/>
                <w:bCs/>
                <w:color w:val="auto"/>
                <w:w w:val="100"/>
                <w:sz w:val="21"/>
                <w:szCs w:val="21"/>
                <w:highlight w:val="none"/>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人社部</w:t>
            </w:r>
            <w:r>
              <w:rPr>
                <w:rFonts w:hint="eastAsia" w:ascii="仿宋" w:hAnsi="仿宋" w:eastAsia="仿宋" w:cs="仿宋"/>
                <w:b/>
                <w:bCs/>
                <w:color w:val="auto"/>
                <w:w w:val="100"/>
                <w:sz w:val="21"/>
                <w:szCs w:val="21"/>
                <w:highlight w:val="none"/>
                <w:vertAlign w:val="baseline"/>
                <w:lang w:val="en-US" w:eastAsia="zh-CN"/>
              </w:rPr>
              <w:br w:type="textWrapping"/>
            </w:r>
            <w:r>
              <w:rPr>
                <w:rFonts w:hint="eastAsia" w:ascii="仿宋" w:hAnsi="仿宋" w:eastAsia="仿宋" w:cs="仿宋"/>
                <w:b/>
                <w:bCs/>
                <w:color w:val="auto"/>
                <w:w w:val="100"/>
                <w:sz w:val="21"/>
                <w:szCs w:val="21"/>
                <w:highlight w:val="none"/>
                <w:vertAlign w:val="baseline"/>
                <w:lang w:val="en-US" w:eastAsia="zh-CN"/>
              </w:rPr>
              <w:t>省人社厅</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95"/>
                <w:sz w:val="21"/>
                <w:szCs w:val="21"/>
                <w:highlight w:val="none"/>
                <w:vertAlign w:val="baseline"/>
                <w:lang w:val="en-US" w:eastAsia="zh-CN"/>
              </w:rPr>
            </w:pPr>
            <w:r>
              <w:rPr>
                <w:rFonts w:hint="eastAsia" w:ascii="仿宋" w:hAnsi="仿宋" w:eastAsia="仿宋" w:cs="仿宋"/>
                <w:b/>
                <w:bCs/>
                <w:color w:val="auto"/>
                <w:w w:val="95"/>
                <w:sz w:val="21"/>
                <w:szCs w:val="21"/>
                <w:highlight w:val="none"/>
                <w:vertAlign w:val="baseline"/>
                <w:lang w:val="en-US" w:eastAsia="zh-CN"/>
              </w:rPr>
              <w:t>《工程建设领域农民工工资保证金规定》（人社部发〔2021〕65号）、关于贯彻落实《工程建设领域农民工工资保证金规定》的通知（黑人社发〔2023〕1号）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46</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住房和</w:t>
            </w:r>
            <w:r>
              <w:rPr>
                <w:rFonts w:hint="eastAsia" w:cs="仿宋"/>
                <w:b/>
                <w:bCs/>
                <w:color w:val="auto"/>
                <w:w w:val="100"/>
                <w:sz w:val="21"/>
                <w:szCs w:val="21"/>
                <w:vertAlign w:val="baseline"/>
                <w:lang w:val="en" w:eastAsia="zh-CN"/>
              </w:rPr>
              <w:t>城乡</w:t>
            </w:r>
            <w:r>
              <w:rPr>
                <w:rFonts w:hint="eastAsia" w:ascii="仿宋" w:hAnsi="仿宋" w:eastAsia="仿宋" w:cs="仿宋"/>
                <w:b/>
                <w:bCs/>
                <w:color w:val="auto"/>
                <w:w w:val="100"/>
                <w:sz w:val="21"/>
                <w:szCs w:val="21"/>
                <w:vertAlign w:val="baseline"/>
                <w:lang w:val="en" w:eastAsia="zh-CN"/>
              </w:rPr>
              <w:t>建设局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住房保障服务中心</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工程质</w:t>
            </w:r>
            <w:r>
              <w:rPr>
                <w:rFonts w:hint="eastAsia" w:cs="仿宋"/>
                <w:b/>
                <w:bCs/>
                <w:color w:val="auto"/>
                <w:w w:val="100"/>
                <w:sz w:val="21"/>
                <w:szCs w:val="21"/>
                <w:vertAlign w:val="baseline"/>
                <w:lang w:val="en" w:eastAsia="zh-CN"/>
              </w:rPr>
              <w:t>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保证金预留比例由发承包双方自行约定，但不得高于工程价款结算总的3％。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住房和城乡建设部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95"/>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47</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住房和</w:t>
            </w:r>
            <w:r>
              <w:rPr>
                <w:rFonts w:hint="eastAsia" w:cs="仿宋"/>
                <w:b/>
                <w:bCs/>
                <w:color w:val="auto"/>
                <w:w w:val="100"/>
                <w:sz w:val="21"/>
                <w:szCs w:val="21"/>
                <w:vertAlign w:val="baseline"/>
                <w:lang w:val="en" w:eastAsia="zh-CN"/>
              </w:rPr>
              <w:t>城乡</w:t>
            </w:r>
            <w:r>
              <w:rPr>
                <w:rFonts w:hint="eastAsia" w:ascii="仿宋" w:hAnsi="仿宋" w:eastAsia="仿宋" w:cs="仿宋"/>
                <w:b/>
                <w:bCs/>
                <w:color w:val="auto"/>
                <w:w w:val="100"/>
                <w:sz w:val="21"/>
                <w:szCs w:val="21"/>
                <w:vertAlign w:val="baseline"/>
                <w:lang w:val="en" w:eastAsia="zh-CN"/>
              </w:rPr>
              <w:t>建设局</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住房保障服务中心</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投标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投标保证金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cs="仿宋"/>
                <w:b/>
                <w:bCs/>
                <w:strike w:val="0"/>
                <w:dstrike w:val="0"/>
                <w:color w:val="auto"/>
                <w:w w:val="100"/>
                <w:sz w:val="21"/>
                <w:szCs w:val="21"/>
                <w:u w:val="none"/>
                <w:vertAlign w:val="baseline"/>
                <w:lang w:val="en-US" w:eastAsia="zh-CN"/>
              </w:rPr>
              <w:t>投标保证金</w:t>
            </w:r>
            <w:r>
              <w:rPr>
                <w:rFonts w:hint="eastAsia" w:ascii="仿宋" w:hAnsi="仿宋" w:eastAsia="仿宋" w:cs="仿宋"/>
                <w:b/>
                <w:bCs/>
                <w:strike w:val="0"/>
                <w:dstrike w:val="0"/>
                <w:color w:val="auto"/>
                <w:w w:val="100"/>
                <w:sz w:val="21"/>
                <w:szCs w:val="21"/>
                <w:u w:val="none"/>
                <w:vertAlign w:val="baseline"/>
                <w:lang w:val="en-US" w:eastAsia="zh-CN"/>
              </w:rPr>
              <w:t>不得超过招标项目估算价的2%</w:t>
            </w:r>
            <w:r>
              <w:rPr>
                <w:rFonts w:hint="eastAsia" w:cs="仿宋"/>
                <w:b/>
                <w:bCs/>
                <w:strike w:val="0"/>
                <w:dstrike w:val="0"/>
                <w:color w:val="auto"/>
                <w:w w:val="100"/>
                <w:sz w:val="21"/>
                <w:szCs w:val="21"/>
                <w:u w:val="none"/>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shd w:val="clear" w:color="auto" w:fill="auto"/>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国家发展改革委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highlight w:val="none"/>
                <w:u w:val="none"/>
                <w:vertAlign w:val="baseline"/>
                <w:lang w:val="en-US" w:eastAsia="zh-CN"/>
              </w:rPr>
              <w:t>《中华人民共和国招标投标法》《中华人民共和国招标投标法实施条例》</w:t>
            </w:r>
            <w:r>
              <w:rPr>
                <w:rFonts w:hint="eastAsia" w:ascii="仿宋" w:hAnsi="仿宋" w:eastAsia="仿宋" w:cs="仿宋"/>
                <w:b/>
                <w:bCs/>
                <w:color w:val="auto"/>
                <w:w w:val="100"/>
                <w:sz w:val="21"/>
                <w:szCs w:val="21"/>
                <w:vertAlign w:val="baseline"/>
                <w:lang w:val="en" w:eastAsia="zh-CN"/>
              </w:rPr>
              <w:t>《中华人民共和国政府采购法》《中华人民共和国政府采购法实施条例》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4"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48</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履约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涉企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u w:val="none"/>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cs="仿宋"/>
                <w:b/>
                <w:bCs/>
                <w:strike w:val="0"/>
                <w:dstrike w:val="0"/>
                <w:color w:val="auto"/>
                <w:w w:val="100"/>
                <w:sz w:val="21"/>
                <w:szCs w:val="21"/>
                <w:u w:val="none"/>
                <w:vertAlign w:val="baseline"/>
                <w:lang w:val="en-US" w:eastAsia="zh-CN"/>
              </w:rPr>
              <w:t>履约保证金</w:t>
            </w:r>
            <w:r>
              <w:rPr>
                <w:rFonts w:hint="eastAsia" w:ascii="仿宋" w:hAnsi="仿宋" w:eastAsia="仿宋" w:cs="仿宋"/>
                <w:b/>
                <w:bCs/>
                <w:strike w:val="0"/>
                <w:dstrike w:val="0"/>
                <w:color w:val="auto"/>
                <w:w w:val="100"/>
                <w:sz w:val="21"/>
                <w:szCs w:val="21"/>
                <w:u w:val="none"/>
                <w:vertAlign w:val="baseline"/>
                <w:lang w:val="en-US" w:eastAsia="zh-CN"/>
              </w:rPr>
              <w:t>不得超过中标合同金额的10%</w:t>
            </w:r>
            <w:r>
              <w:rPr>
                <w:rFonts w:hint="eastAsia" w:cs="仿宋"/>
                <w:b/>
                <w:bCs/>
                <w:strike w:val="0"/>
                <w:dstrike w:val="0"/>
                <w:color w:val="auto"/>
                <w:w w:val="100"/>
                <w:sz w:val="21"/>
                <w:szCs w:val="21"/>
                <w:u w:val="none"/>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shd w:val="clear" w:color="auto" w:fill="auto"/>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国家发展改革委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《中华人民共和国招标投标法》《中华人民共和国招标投标法实施条例》《中华人民共和国政府采购法》《中华人民共和国政府采购法实施条例》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1"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49</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市建筑行业协会</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行业协会</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会费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市场调节价的</w:t>
            </w:r>
            <w:r>
              <w:rPr>
                <w:rFonts w:hint="eastAsia" w:ascii="仿宋" w:hAnsi="仿宋" w:eastAsia="仿宋" w:cs="仿宋"/>
                <w:b/>
                <w:bCs/>
                <w:color w:val="auto"/>
                <w:w w:val="100"/>
                <w:sz w:val="21"/>
                <w:szCs w:val="21"/>
                <w:vertAlign w:val="baseline"/>
                <w:lang w:val="en-US" w:eastAsia="zh-CN"/>
              </w:rPr>
              <w:t>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积极贯彻国家方针政策。依法开展各项建设工程质优评优活动；依法对会员开展本行业的培训等。</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2000元</w:t>
            </w:r>
            <w:r>
              <w:rPr>
                <w:rFonts w:hint="eastAsia" w:ascii="仿宋" w:hAnsi="仿宋" w:eastAsia="仿宋" w:cs="仿宋"/>
                <w:b/>
                <w:bCs/>
                <w:color w:val="auto"/>
                <w:w w:val="100"/>
                <w:sz w:val="21"/>
                <w:szCs w:val="21"/>
                <w:vertAlign w:val="baseline"/>
                <w:lang w:val="en" w:eastAsia="zh-CN"/>
              </w:rPr>
              <w:t>/年</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highlight w:val="none"/>
                <w:vertAlign w:val="baseline"/>
                <w:lang w:val="en-US"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《黑龙江省建筑业协会章程》《黑龙江省建筑协会管理办法》</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6"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50</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城市管理综合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执法局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城市基础设施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配套费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基金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该收费属于政府性基金，由市（地）、县（市）政府指定一个部门统一征收，缴入同级国库，实行“收支两条线”管理。支出全部用于供水、排水、道路桥涵、园林绿化、环卫、路灯、消防、供热设施等城市基础设施建设，专款专用，不得挪作他用。对住宅小区配套至小区用地规划红线，对单体建筑配套至建设项目规划红线</w:t>
            </w:r>
            <w:r>
              <w:rPr>
                <w:rFonts w:hint="eastAsia" w:ascii="仿宋" w:hAnsi="仿宋" w:eastAsia="仿宋" w:cs="仿宋"/>
                <w:b/>
                <w:bCs/>
                <w:color w:val="auto"/>
                <w:w w:val="100"/>
                <w:sz w:val="21"/>
                <w:szCs w:val="21"/>
                <w:vertAlign w:val="baseline"/>
                <w:lang w:val="en" w:eastAsia="zh-CN"/>
              </w:rPr>
              <w:t>。</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105元/平方米</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省发展改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cs="仿宋"/>
                <w:b/>
                <w:bCs/>
                <w:color w:val="auto"/>
                <w:w w:val="100"/>
                <w:sz w:val="21"/>
                <w:szCs w:val="21"/>
                <w:highlight w:val="none"/>
                <w:vertAlign w:val="baseline"/>
                <w:lang w:val="en-US" w:eastAsia="zh-CN"/>
              </w:rPr>
              <w:t>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省财政厅</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国发〔1998〕34号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财综函〔2002〕3号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95"/>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《黑龙江省城市供热条例》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黑财综〔2014〕97号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财税〔2016〕68号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黑价联〔2017〕58号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黑财税〔2022〕38号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51</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城市管理综合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执法局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市政基础设施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管护中心</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污水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处理费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基金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用于支付污水处理服务费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95"/>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非居民用户1.4元/吨</w:t>
            </w:r>
          </w:p>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自备井用户自行收取，集中用户由供水单位代征。</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市发展改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革委</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《水污染防治法》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90"/>
                <w:sz w:val="21"/>
                <w:szCs w:val="21"/>
                <w:vertAlign w:val="baseline"/>
                <w:lang w:val="en-US" w:eastAsia="zh-CN"/>
              </w:rPr>
            </w:pPr>
            <w:r>
              <w:rPr>
                <w:rFonts w:hint="eastAsia" w:ascii="仿宋" w:hAnsi="仿宋" w:eastAsia="仿宋" w:cs="仿宋"/>
                <w:b/>
                <w:bCs/>
                <w:color w:val="auto"/>
                <w:w w:val="90"/>
                <w:sz w:val="21"/>
                <w:szCs w:val="21"/>
                <w:vertAlign w:val="baseline"/>
                <w:lang w:val="en-US" w:eastAsia="zh-CN"/>
              </w:rPr>
              <w:t>《城市排水和污水处理条例》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财税〔2014〕151号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黑财综〔2015〕15号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发改价格〔2015〕119号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黑价联〔2015〕19号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鹤价发</w:t>
            </w:r>
            <w:r>
              <w:rPr>
                <w:rFonts w:hint="eastAsia" w:ascii="仿宋" w:hAnsi="仿宋" w:eastAsia="仿宋" w:cs="仿宋"/>
                <w:b/>
                <w:bCs/>
                <w:color w:val="auto"/>
                <w:w w:val="100"/>
                <w:sz w:val="21"/>
                <w:szCs w:val="21"/>
                <w:vertAlign w:val="baseline"/>
                <w:lang w:val="en-US" w:eastAsia="zh-CN"/>
              </w:rPr>
              <w:t>〔201</w:t>
            </w:r>
            <w:r>
              <w:rPr>
                <w:rFonts w:hint="eastAsia" w:cs="仿宋"/>
                <w:b/>
                <w:bCs/>
                <w:color w:val="auto"/>
                <w:w w:val="100"/>
                <w:sz w:val="21"/>
                <w:szCs w:val="21"/>
                <w:vertAlign w:val="baseline"/>
                <w:lang w:val="en-US" w:eastAsia="zh-CN"/>
              </w:rPr>
              <w:t>7</w:t>
            </w:r>
            <w:r>
              <w:rPr>
                <w:rFonts w:hint="eastAsia" w:ascii="仿宋" w:hAnsi="仿宋" w:eastAsia="仿宋" w:cs="仿宋"/>
                <w:b/>
                <w:bCs/>
                <w:color w:val="auto"/>
                <w:w w:val="100"/>
                <w:sz w:val="21"/>
                <w:szCs w:val="21"/>
                <w:vertAlign w:val="baseline"/>
                <w:lang w:val="en-US" w:eastAsia="zh-CN"/>
              </w:rPr>
              <w:t>〕</w:t>
            </w:r>
            <w:r>
              <w:rPr>
                <w:rFonts w:hint="eastAsia" w:cs="仿宋"/>
                <w:b/>
                <w:bCs/>
                <w:color w:val="auto"/>
                <w:w w:val="100"/>
                <w:sz w:val="21"/>
                <w:szCs w:val="21"/>
                <w:vertAlign w:val="baseline"/>
                <w:lang w:val="en-US" w:eastAsia="zh-CN"/>
              </w:rPr>
              <w:t>10</w:t>
            </w:r>
            <w:r>
              <w:rPr>
                <w:rFonts w:hint="eastAsia" w:ascii="仿宋" w:hAnsi="仿宋" w:eastAsia="仿宋" w:cs="仿宋"/>
                <w:b/>
                <w:bCs/>
                <w:color w:val="auto"/>
                <w:w w:val="100"/>
                <w:sz w:val="21"/>
                <w:szCs w:val="21"/>
                <w:vertAlign w:val="baseline"/>
                <w:lang w:val="en-US" w:eastAsia="zh-CN"/>
              </w:rPr>
              <w:t>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sz w:val="21"/>
                <w:szCs w:val="21"/>
                <w:vertAlign w:val="baseline"/>
                <w:lang w:val="en-US" w:eastAsia="zh-CN"/>
              </w:rPr>
              <w:t>52</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公安局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鹤岗市公安局车辆管理所</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机动车牌证工本费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汽车反光号牌、挂车号牌、摩托车号牌、机动车临时号牌、机动车行驶证、机动车登记证书。</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100元</w:t>
            </w:r>
            <w:r>
              <w:rPr>
                <w:rFonts w:hint="eastAsia" w:ascii="仿宋" w:hAnsi="仿宋" w:eastAsia="仿宋" w:cs="仿宋"/>
                <w:b/>
                <w:bCs/>
                <w:color w:val="auto"/>
                <w:w w:val="100"/>
                <w:sz w:val="21"/>
                <w:szCs w:val="21"/>
                <w:vertAlign w:val="baseline"/>
                <w:lang w:val="en" w:eastAsia="zh-CN"/>
              </w:rPr>
              <w:t>/副、</w:t>
            </w:r>
            <w:r>
              <w:rPr>
                <w:rFonts w:hint="eastAsia" w:ascii="仿宋" w:hAnsi="仿宋" w:eastAsia="仿宋" w:cs="仿宋"/>
                <w:b/>
                <w:bCs/>
                <w:color w:val="auto"/>
                <w:w w:val="100"/>
                <w:sz w:val="21"/>
                <w:szCs w:val="21"/>
                <w:vertAlign w:val="baseline"/>
                <w:lang w:val="en-US" w:eastAsia="zh-CN"/>
              </w:rPr>
              <w:t>50元</w:t>
            </w:r>
            <w:r>
              <w:rPr>
                <w:rFonts w:hint="eastAsia" w:ascii="仿宋" w:hAnsi="仿宋" w:eastAsia="仿宋" w:cs="仿宋"/>
                <w:b/>
                <w:bCs/>
                <w:color w:val="auto"/>
                <w:w w:val="100"/>
                <w:sz w:val="21"/>
                <w:szCs w:val="21"/>
                <w:vertAlign w:val="baseline"/>
                <w:lang w:val="en" w:eastAsia="zh-CN"/>
              </w:rPr>
              <w:t>/面、</w:t>
            </w:r>
            <w:r>
              <w:rPr>
                <w:rFonts w:hint="eastAsia" w:ascii="仿宋" w:hAnsi="仿宋" w:eastAsia="仿宋" w:cs="仿宋"/>
                <w:b/>
                <w:bCs/>
                <w:color w:val="auto"/>
                <w:w w:val="100"/>
                <w:sz w:val="21"/>
                <w:szCs w:val="21"/>
                <w:vertAlign w:val="baseline"/>
                <w:lang w:val="en-US" w:eastAsia="zh-CN"/>
              </w:rPr>
              <w:t>35元</w:t>
            </w:r>
            <w:r>
              <w:rPr>
                <w:rFonts w:hint="eastAsia" w:ascii="仿宋" w:hAnsi="仿宋" w:eastAsia="仿宋" w:cs="仿宋"/>
                <w:b/>
                <w:bCs/>
                <w:color w:val="auto"/>
                <w:w w:val="100"/>
                <w:sz w:val="21"/>
                <w:szCs w:val="21"/>
                <w:vertAlign w:val="baseline"/>
                <w:lang w:val="en" w:eastAsia="zh-CN"/>
              </w:rPr>
              <w:t>/面、</w:t>
            </w:r>
            <w:r>
              <w:rPr>
                <w:rFonts w:hint="eastAsia" w:ascii="仿宋" w:hAnsi="仿宋" w:eastAsia="仿宋" w:cs="仿宋"/>
                <w:b/>
                <w:bCs/>
                <w:color w:val="auto"/>
                <w:w w:val="100"/>
                <w:sz w:val="21"/>
                <w:szCs w:val="21"/>
                <w:vertAlign w:val="baseline"/>
                <w:lang w:val="en-US" w:eastAsia="zh-CN"/>
              </w:rPr>
              <w:t>5元</w:t>
            </w:r>
            <w:r>
              <w:rPr>
                <w:rFonts w:hint="eastAsia" w:ascii="仿宋" w:hAnsi="仿宋" w:eastAsia="仿宋" w:cs="仿宋"/>
                <w:b/>
                <w:bCs/>
                <w:color w:val="auto"/>
                <w:w w:val="100"/>
                <w:sz w:val="21"/>
                <w:szCs w:val="21"/>
                <w:vertAlign w:val="baseline"/>
                <w:lang w:val="en" w:eastAsia="zh-CN"/>
              </w:rPr>
              <w:t>/张、</w:t>
            </w:r>
            <w:r>
              <w:rPr>
                <w:rFonts w:hint="eastAsia" w:ascii="仿宋" w:hAnsi="仿宋" w:eastAsia="仿宋" w:cs="仿宋"/>
                <w:b/>
                <w:bCs/>
                <w:color w:val="auto"/>
                <w:w w:val="100"/>
                <w:sz w:val="21"/>
                <w:szCs w:val="21"/>
                <w:vertAlign w:val="baseline"/>
                <w:lang w:val="en-US" w:eastAsia="zh-CN"/>
              </w:rPr>
              <w:t>10元</w:t>
            </w:r>
            <w:r>
              <w:rPr>
                <w:rFonts w:hint="eastAsia" w:ascii="仿宋" w:hAnsi="仿宋" w:eastAsia="仿宋" w:cs="仿宋"/>
                <w:b/>
                <w:bCs/>
                <w:color w:val="auto"/>
                <w:w w:val="100"/>
                <w:sz w:val="21"/>
                <w:szCs w:val="21"/>
                <w:vertAlign w:val="baseline"/>
                <w:lang w:val="en" w:eastAsia="zh-CN"/>
              </w:rPr>
              <w:t>/本、</w:t>
            </w:r>
            <w:r>
              <w:rPr>
                <w:rFonts w:hint="eastAsia" w:ascii="仿宋" w:hAnsi="仿宋" w:eastAsia="仿宋" w:cs="仿宋"/>
                <w:b/>
                <w:bCs/>
                <w:color w:val="auto"/>
                <w:w w:val="100"/>
                <w:sz w:val="21"/>
                <w:szCs w:val="21"/>
                <w:vertAlign w:val="baseline"/>
                <w:lang w:val="en-US" w:eastAsia="zh-CN"/>
              </w:rPr>
              <w:t>10元</w:t>
            </w:r>
            <w:r>
              <w:rPr>
                <w:rFonts w:hint="eastAsia" w:ascii="仿宋" w:hAnsi="仿宋" w:eastAsia="仿宋" w:cs="仿宋"/>
                <w:b/>
                <w:bCs/>
                <w:color w:val="auto"/>
                <w:w w:val="100"/>
                <w:sz w:val="21"/>
                <w:szCs w:val="21"/>
                <w:vertAlign w:val="baseline"/>
                <w:lang w:val="en" w:eastAsia="zh-CN"/>
              </w:rPr>
              <w:t>/本。</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国家发展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改革委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发改价格〔2004〕2831号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发改价格〔2017〕1186号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发改价格〔2019〕1931号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53</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司法局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公证处</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公证费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政府定价</w:t>
            </w:r>
            <w:r>
              <w:rPr>
                <w:rFonts w:hint="eastAsia" w:cs="仿宋"/>
                <w:b/>
                <w:bCs/>
                <w:color w:val="auto"/>
                <w:w w:val="100"/>
                <w:sz w:val="21"/>
                <w:szCs w:val="21"/>
                <w:vertAlign w:val="baseline"/>
                <w:lang w:val="en-US" w:eastAsia="zh-CN"/>
              </w:rPr>
              <w:t>的</w:t>
            </w:r>
            <w:r>
              <w:rPr>
                <w:rFonts w:hint="eastAsia" w:ascii="仿宋" w:hAnsi="仿宋" w:eastAsia="仿宋" w:cs="仿宋"/>
                <w:b/>
                <w:bCs/>
                <w:color w:val="auto"/>
                <w:w w:val="100"/>
                <w:sz w:val="21"/>
                <w:szCs w:val="21"/>
                <w:vertAlign w:val="baseline"/>
                <w:lang w:val="en-US" w:eastAsia="zh-CN"/>
              </w:rPr>
              <w:t>经营服务性收费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公证事项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依据黑发改价格</w:t>
            </w:r>
            <w:r>
              <w:rPr>
                <w:rFonts w:hint="eastAsia" w:cs="仿宋"/>
                <w:b/>
                <w:bCs/>
                <w:color w:val="auto"/>
                <w:w w:val="100"/>
                <w:sz w:val="21"/>
                <w:szCs w:val="21"/>
                <w:vertAlign w:val="baseline"/>
                <w:lang w:val="en-US" w:eastAsia="zh-CN"/>
              </w:rPr>
              <w:t>函</w:t>
            </w:r>
            <w:r>
              <w:rPr>
                <w:rFonts w:hint="eastAsia" w:ascii="仿宋" w:hAnsi="仿宋" w:eastAsia="仿宋" w:cs="仿宋"/>
                <w:b/>
                <w:bCs/>
                <w:color w:val="auto"/>
                <w:w w:val="100"/>
                <w:sz w:val="21"/>
                <w:szCs w:val="21"/>
                <w:vertAlign w:val="baseline"/>
                <w:lang w:val="en-US" w:eastAsia="zh-CN"/>
              </w:rPr>
              <w:t>〔2019〕177号所列收费标准</w:t>
            </w:r>
            <w:r>
              <w:rPr>
                <w:rFonts w:hint="eastAsia" w:cs="仿宋"/>
                <w:b/>
                <w:bCs/>
                <w:color w:val="auto"/>
                <w:w w:val="100"/>
                <w:sz w:val="21"/>
                <w:szCs w:val="21"/>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省发展改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省司法厅</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黑发改价格函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〔2019〕177号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54</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cs="仿宋"/>
                <w:b/>
                <w:bCs/>
                <w:color w:val="auto"/>
                <w:w w:val="100"/>
                <w:sz w:val="21"/>
                <w:szCs w:val="21"/>
                <w:vertAlign w:val="baseline"/>
                <w:lang w:val="en" w:eastAsia="zh-CN"/>
              </w:rPr>
              <w:t>鹤岗</w:t>
            </w:r>
            <w:r>
              <w:rPr>
                <w:rFonts w:hint="eastAsia" w:ascii="仿宋" w:hAnsi="仿宋" w:eastAsia="仿宋" w:cs="仿宋"/>
                <w:b/>
                <w:bCs/>
                <w:color w:val="auto"/>
                <w:w w:val="100"/>
                <w:sz w:val="21"/>
                <w:szCs w:val="21"/>
                <w:vertAlign w:val="baseline"/>
                <w:lang w:val="en" w:eastAsia="zh-CN"/>
              </w:rPr>
              <w:t>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气象局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市气象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服务中心</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事业单位</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技术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服务费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US" w:eastAsia="zh-CN"/>
              </w:rPr>
              <w:t>市场调节价的</w:t>
            </w:r>
            <w:r>
              <w:rPr>
                <w:rFonts w:hint="eastAsia" w:ascii="仿宋" w:hAnsi="仿宋" w:eastAsia="仿宋" w:cs="仿宋"/>
                <w:b/>
                <w:bCs/>
                <w:color w:val="auto"/>
                <w:w w:val="100"/>
                <w:sz w:val="21"/>
                <w:szCs w:val="21"/>
                <w:vertAlign w:val="baseline"/>
                <w:lang w:val="en-US" w:eastAsia="zh-CN"/>
              </w:rPr>
              <w:t>经营服务性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逐日天气预报、周报、重大天气预报、旬报、预警信息，天气实况。</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5"/>
                <w:sz w:val="21"/>
                <w:szCs w:val="21"/>
                <w:vertAlign w:val="baseline"/>
                <w:lang w:val="en-US" w:eastAsia="zh-CN"/>
              </w:rPr>
              <w:t>收费标准由单位与服务对象自行协商确定，应签订的专业气象服务合同中明确列示收费金额。</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cs="仿宋"/>
                <w:b/>
                <w:bCs/>
                <w:color w:val="auto"/>
                <w:w w:val="100"/>
                <w:sz w:val="21"/>
                <w:szCs w:val="21"/>
                <w:highlight w:val="none"/>
                <w:vertAlign w:val="baseline"/>
                <w:lang w:val="en" w:eastAsia="zh-CN"/>
              </w:rPr>
              <w:t>市场调节价</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黑龙江省气象数据管理办法实施细则</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（试行）</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55</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省</w:t>
            </w:r>
            <w:r>
              <w:rPr>
                <w:rFonts w:hint="eastAsia" w:ascii="仿宋" w:hAnsi="仿宋" w:eastAsia="仿宋" w:cs="仿宋"/>
                <w:b/>
                <w:bCs/>
                <w:color w:val="auto"/>
                <w:w w:val="100"/>
                <w:sz w:val="21"/>
                <w:szCs w:val="21"/>
                <w:vertAlign w:val="baseline"/>
                <w:lang w:val="en-US" w:eastAsia="zh-CN"/>
              </w:rPr>
              <w:t>工信厅鹤岗无线电管理处</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频率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占用费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电视台</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1万元/每套节目（地级台）5000元/每套节目（县级台）</w:t>
            </w:r>
            <w:r>
              <w:rPr>
                <w:rFonts w:hint="eastAsia" w:cs="仿宋"/>
                <w:b/>
                <w:bCs/>
                <w:color w:val="auto"/>
                <w:w w:val="100"/>
                <w:sz w:val="21"/>
                <w:szCs w:val="21"/>
                <w:vertAlign w:val="baseline"/>
                <w:lang w:val="en-US" w:eastAsia="zh-CN"/>
              </w:rPr>
              <w:t>。</w:t>
            </w:r>
          </w:p>
        </w:tc>
        <w:tc>
          <w:tcPr>
            <w:tcW w:w="132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原国家计委、财政部、原国家无线电管理委员会</w:t>
            </w:r>
          </w:p>
        </w:tc>
        <w:tc>
          <w:tcPr>
            <w:tcW w:w="263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计价费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〔1998〕218号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56</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频率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占用费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广播电台</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500元/每套节目（地级台）100元/每套节目（县级台）</w:t>
            </w:r>
            <w:r>
              <w:rPr>
                <w:rFonts w:hint="eastAsia" w:cs="仿宋"/>
                <w:b/>
                <w:bCs/>
                <w:color w:val="auto"/>
                <w:w w:val="100"/>
                <w:sz w:val="21"/>
                <w:szCs w:val="21"/>
                <w:vertAlign w:val="baseline"/>
                <w:lang w:val="en-US" w:eastAsia="zh-CN"/>
              </w:rPr>
              <w:t>。</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kern w:val="2"/>
                <w:sz w:val="21"/>
                <w:szCs w:val="21"/>
                <w:vertAlign w:val="baseline"/>
                <w:lang w:val="en-US" w:eastAsia="zh-CN" w:bidi="ar-SA"/>
              </w:rPr>
              <w:t>57</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频率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占用费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除以上栏目外1000MHz以下的无线电台固定电台（含陆地电台）移动电台（含无中心电台）。</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1000元/每频点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100元/每台</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kern w:val="2"/>
                <w:sz w:val="21"/>
                <w:szCs w:val="21"/>
                <w:vertAlign w:val="baseline"/>
                <w:lang w:val="en-US" w:eastAsia="zh-CN" w:bidi="ar-SA"/>
              </w:rPr>
              <w:t>58</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 w:eastAsia="zh-CN"/>
              </w:rPr>
              <w:t>省</w:t>
            </w:r>
            <w:r>
              <w:rPr>
                <w:rFonts w:hint="eastAsia" w:ascii="仿宋" w:hAnsi="仿宋" w:eastAsia="仿宋" w:cs="仿宋"/>
                <w:b/>
                <w:bCs/>
                <w:color w:val="auto"/>
                <w:w w:val="100"/>
                <w:sz w:val="21"/>
                <w:szCs w:val="21"/>
                <w:vertAlign w:val="baseline"/>
                <w:lang w:val="en-US" w:eastAsia="zh-CN"/>
              </w:rPr>
              <w:t>工信厅鹤岗无线电管理处</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频率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占用费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微波站</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90"/>
                <w:sz w:val="21"/>
                <w:szCs w:val="21"/>
                <w:vertAlign w:val="baseline"/>
                <w:lang w:val="en-US" w:eastAsia="zh-CN"/>
              </w:rPr>
            </w:pPr>
            <w:r>
              <w:rPr>
                <w:rFonts w:hint="eastAsia" w:ascii="仿宋" w:hAnsi="仿宋" w:eastAsia="仿宋" w:cs="仿宋"/>
                <w:b/>
                <w:bCs/>
                <w:color w:val="auto"/>
                <w:w w:val="90"/>
                <w:sz w:val="21"/>
                <w:szCs w:val="21"/>
                <w:vertAlign w:val="baseline"/>
                <w:lang w:val="en-US" w:eastAsia="zh-CN"/>
              </w:rPr>
              <w:t>工作频率10GHz以下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90"/>
                <w:sz w:val="21"/>
                <w:szCs w:val="21"/>
                <w:vertAlign w:val="baseline"/>
                <w:lang w:val="en-US" w:eastAsia="zh-CN"/>
              </w:rPr>
              <w:t>工作频率10GHz以上</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90"/>
                <w:sz w:val="21"/>
                <w:szCs w:val="21"/>
                <w:vertAlign w:val="baseline"/>
                <w:lang w:val="en-US" w:eastAsia="zh-CN"/>
              </w:rPr>
            </w:pPr>
            <w:r>
              <w:rPr>
                <w:rFonts w:hint="eastAsia" w:ascii="仿宋" w:hAnsi="仿宋" w:eastAsia="仿宋" w:cs="仿宋"/>
                <w:b/>
                <w:bCs/>
                <w:color w:val="auto"/>
                <w:w w:val="90"/>
                <w:sz w:val="21"/>
                <w:szCs w:val="21"/>
                <w:vertAlign w:val="baseline"/>
                <w:lang w:val="en-US" w:eastAsia="zh-CN"/>
              </w:rPr>
              <w:t>40元/每站每兆赫（发射）</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90"/>
                <w:sz w:val="21"/>
                <w:szCs w:val="21"/>
                <w:vertAlign w:val="baseline"/>
                <w:lang w:val="en-US" w:eastAsia="zh-CN"/>
              </w:rPr>
            </w:pPr>
            <w:r>
              <w:rPr>
                <w:rFonts w:hint="eastAsia" w:ascii="仿宋" w:hAnsi="仿宋" w:eastAsia="仿宋" w:cs="仿宋"/>
                <w:b/>
                <w:bCs/>
                <w:color w:val="auto"/>
                <w:w w:val="90"/>
                <w:sz w:val="21"/>
                <w:szCs w:val="21"/>
                <w:vertAlign w:val="baseline"/>
                <w:lang w:val="en-US" w:eastAsia="zh-CN"/>
              </w:rPr>
              <w:t>20元/每站每兆赫（发射）</w:t>
            </w:r>
          </w:p>
        </w:tc>
        <w:tc>
          <w:tcPr>
            <w:tcW w:w="132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原国家计委、财政部、原国家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无线电管理委员会</w:t>
            </w:r>
          </w:p>
        </w:tc>
        <w:tc>
          <w:tcPr>
            <w:tcW w:w="263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计价费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〔1998〕218号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kern w:val="2"/>
                <w:sz w:val="21"/>
                <w:szCs w:val="21"/>
                <w:vertAlign w:val="baseline"/>
                <w:lang w:val="en-US" w:eastAsia="zh-CN" w:bidi="ar-SA"/>
              </w:rPr>
              <w:t>59</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频率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占用费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地球站</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90"/>
                <w:sz w:val="21"/>
                <w:szCs w:val="21"/>
                <w:vertAlign w:val="baseline"/>
                <w:lang w:val="en-US" w:eastAsia="zh-CN"/>
              </w:rPr>
            </w:pPr>
            <w:r>
              <w:rPr>
                <w:rFonts w:hint="eastAsia" w:ascii="仿宋" w:hAnsi="仿宋" w:eastAsia="仿宋" w:cs="仿宋"/>
                <w:b/>
                <w:bCs/>
                <w:color w:val="auto"/>
                <w:w w:val="90"/>
                <w:sz w:val="21"/>
                <w:szCs w:val="21"/>
                <w:vertAlign w:val="baseline"/>
                <w:lang w:val="en-US" w:eastAsia="zh-CN"/>
              </w:rPr>
              <w:t>250元/每站每兆赫（发射）</w:t>
            </w:r>
          </w:p>
        </w:tc>
        <w:tc>
          <w:tcPr>
            <w:tcW w:w="1321"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p>
        </w:tc>
        <w:tc>
          <w:tcPr>
            <w:tcW w:w="26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kern w:val="2"/>
                <w:sz w:val="21"/>
                <w:szCs w:val="21"/>
                <w:vertAlign w:val="baseline"/>
                <w:lang w:val="en-US" w:eastAsia="zh-CN" w:bidi="ar-SA"/>
              </w:rPr>
            </w:pPr>
            <w:r>
              <w:rPr>
                <w:rFonts w:hint="eastAsia" w:ascii="仿宋" w:hAnsi="仿宋" w:eastAsia="仿宋" w:cs="仿宋"/>
                <w:b/>
                <w:bCs/>
                <w:color w:val="auto"/>
                <w:w w:val="100"/>
                <w:kern w:val="2"/>
                <w:sz w:val="21"/>
                <w:szCs w:val="21"/>
                <w:vertAlign w:val="baseline"/>
                <w:lang w:val="en-US" w:eastAsia="zh-CN" w:bidi="ar-SA"/>
              </w:rPr>
              <w:t>60</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频率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占用费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扩频系统2.4GHz、5.8GHz频段</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40元/MHz/基站</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国家发展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改革委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发改价格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highlight w:val="none"/>
                <w:vertAlign w:val="baseline"/>
                <w:lang w:val="en-US" w:eastAsia="zh-CN"/>
              </w:rPr>
            </w:pPr>
            <w:r>
              <w:rPr>
                <w:rFonts w:hint="eastAsia" w:ascii="仿宋" w:hAnsi="仿宋" w:eastAsia="仿宋" w:cs="仿宋"/>
                <w:b/>
                <w:bCs/>
                <w:color w:val="auto"/>
                <w:w w:val="100"/>
                <w:sz w:val="21"/>
                <w:szCs w:val="21"/>
                <w:highlight w:val="none"/>
                <w:vertAlign w:val="baseline"/>
                <w:lang w:val="en-US" w:eastAsia="zh-CN"/>
              </w:rPr>
              <w:t>〔2003〕2300号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61</w:t>
            </w:r>
          </w:p>
        </w:tc>
        <w:tc>
          <w:tcPr>
            <w:tcW w:w="119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国家税务总局鹤岗市税务局</w:t>
            </w:r>
          </w:p>
        </w:tc>
        <w:tc>
          <w:tcPr>
            <w:tcW w:w="112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本级及县区级</w:t>
            </w:r>
          </w:p>
        </w:tc>
        <w:tc>
          <w:tcPr>
            <w:tcW w:w="109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投标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投标保证金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cs="仿宋"/>
                <w:b/>
                <w:bCs/>
                <w:strike w:val="0"/>
                <w:dstrike w:val="0"/>
                <w:color w:val="auto"/>
                <w:w w:val="100"/>
                <w:sz w:val="21"/>
                <w:szCs w:val="21"/>
                <w:u w:val="none"/>
                <w:vertAlign w:val="baseline"/>
                <w:lang w:val="en-US" w:eastAsia="zh-CN"/>
              </w:rPr>
              <w:t>投标保证金</w:t>
            </w:r>
            <w:r>
              <w:rPr>
                <w:rFonts w:hint="eastAsia" w:ascii="仿宋" w:hAnsi="仿宋" w:eastAsia="仿宋" w:cs="仿宋"/>
                <w:b/>
                <w:bCs/>
                <w:strike w:val="0"/>
                <w:dstrike w:val="0"/>
                <w:color w:val="auto"/>
                <w:w w:val="100"/>
                <w:sz w:val="21"/>
                <w:szCs w:val="21"/>
                <w:u w:val="none"/>
                <w:vertAlign w:val="baseline"/>
                <w:lang w:val="en-US" w:eastAsia="zh-CN"/>
              </w:rPr>
              <w:t>不得超过招标项目估算价的2%</w:t>
            </w:r>
            <w:r>
              <w:rPr>
                <w:rFonts w:hint="eastAsia" w:cs="仿宋"/>
                <w:b/>
                <w:bCs/>
                <w:strike w:val="0"/>
                <w:dstrike w:val="0"/>
                <w:color w:val="auto"/>
                <w:w w:val="100"/>
                <w:sz w:val="21"/>
                <w:szCs w:val="21"/>
                <w:u w:val="none"/>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shd w:val="clear" w:color="auto" w:fill="auto"/>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shd w:val="clear" w:color="auto" w:fill="auto"/>
                <w:vertAlign w:val="baseline"/>
                <w:lang w:val="en-US" w:eastAsia="zh-CN"/>
              </w:rPr>
            </w:pPr>
            <w:r>
              <w:rPr>
                <w:rFonts w:hint="eastAsia" w:cs="仿宋"/>
                <w:b/>
                <w:bCs/>
                <w:color w:val="auto"/>
                <w:w w:val="100"/>
                <w:sz w:val="21"/>
                <w:szCs w:val="21"/>
                <w:highlight w:val="none"/>
                <w:shd w:val="clear" w:color="auto" w:fill="auto"/>
                <w:vertAlign w:val="baseline"/>
                <w:lang w:val="en-US" w:eastAsia="zh-CN"/>
              </w:rPr>
              <w:t>改革委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highlight w:val="none"/>
                <w:u w:val="none"/>
                <w:vertAlign w:val="baseline"/>
                <w:lang w:val="en-US" w:eastAsia="zh-CN"/>
              </w:rPr>
              <w:t>《中华人民共和国招标投标法》《中华人民共和国招标投标法实施条例》</w:t>
            </w:r>
            <w:r>
              <w:rPr>
                <w:rFonts w:hint="eastAsia" w:ascii="仿宋" w:hAnsi="仿宋" w:eastAsia="仿宋" w:cs="仿宋"/>
                <w:b/>
                <w:bCs/>
                <w:color w:val="auto"/>
                <w:w w:val="100"/>
                <w:sz w:val="21"/>
                <w:szCs w:val="21"/>
                <w:vertAlign w:val="baseline"/>
                <w:lang w:val="en" w:eastAsia="zh-CN"/>
              </w:rPr>
              <w:t>《中华人民共和国政府采购法》《中华人民共和国政府采购法实施条例》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62</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履约保证金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cs="仿宋"/>
                <w:b/>
                <w:bCs/>
                <w:strike w:val="0"/>
                <w:dstrike w:val="0"/>
                <w:color w:val="auto"/>
                <w:w w:val="100"/>
                <w:sz w:val="21"/>
                <w:szCs w:val="21"/>
                <w:u w:val="none"/>
                <w:vertAlign w:val="baseline"/>
                <w:lang w:val="en-US" w:eastAsia="zh-CN"/>
              </w:rPr>
              <w:t>履约保证金</w:t>
            </w:r>
            <w:r>
              <w:rPr>
                <w:rFonts w:hint="eastAsia" w:ascii="仿宋" w:hAnsi="仿宋" w:eastAsia="仿宋" w:cs="仿宋"/>
                <w:b/>
                <w:bCs/>
                <w:strike w:val="0"/>
                <w:dstrike w:val="0"/>
                <w:color w:val="auto"/>
                <w:w w:val="100"/>
                <w:sz w:val="21"/>
                <w:szCs w:val="21"/>
                <w:u w:val="none"/>
                <w:vertAlign w:val="baseline"/>
                <w:lang w:val="en-US" w:eastAsia="zh-CN"/>
              </w:rPr>
              <w:t>不得超过中标合同金额的10%</w:t>
            </w:r>
            <w:r>
              <w:rPr>
                <w:rFonts w:hint="eastAsia" w:cs="仿宋"/>
                <w:b/>
                <w:bCs/>
                <w:strike w:val="0"/>
                <w:dstrike w:val="0"/>
                <w:color w:val="auto"/>
                <w:w w:val="100"/>
                <w:sz w:val="21"/>
                <w:szCs w:val="21"/>
                <w:u w:val="none"/>
                <w:vertAlign w:val="baseline"/>
                <w:lang w:val="en-US" w:eastAsia="zh-CN"/>
              </w:rPr>
              <w:t>。</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shd w:val="clear" w:color="auto" w:fill="auto"/>
                <w:vertAlign w:val="baseline"/>
                <w:lang w:val="en-US" w:eastAsia="zh-CN"/>
              </w:rPr>
            </w:pPr>
            <w:r>
              <w:rPr>
                <w:rFonts w:hint="eastAsia" w:ascii="仿宋" w:hAnsi="仿宋" w:eastAsia="仿宋" w:cs="仿宋"/>
                <w:b/>
                <w:bCs/>
                <w:color w:val="auto"/>
                <w:w w:val="100"/>
                <w:sz w:val="21"/>
                <w:szCs w:val="21"/>
                <w:highlight w:val="none"/>
                <w:shd w:val="clear" w:color="auto" w:fill="auto"/>
                <w:vertAlign w:val="baseline"/>
                <w:lang w:val="en-US" w:eastAsia="zh-CN"/>
              </w:rPr>
              <w:t>政府制定</w:t>
            </w:r>
            <w:r>
              <w:rPr>
                <w:rFonts w:hint="eastAsia" w:ascii="仿宋" w:hAnsi="仿宋" w:eastAsia="仿宋" w:cs="仿宋"/>
                <w:b/>
                <w:bCs/>
                <w:color w:val="auto"/>
                <w:w w:val="100"/>
                <w:sz w:val="21"/>
                <w:szCs w:val="21"/>
                <w:highlight w:val="none"/>
                <w:shd w:val="clear" w:color="auto" w:fill="auto"/>
                <w:vertAlign w:val="baseline"/>
                <w:lang w:val="en-US" w:eastAsia="zh-CN"/>
              </w:rPr>
              <w:br w:type="textWrapping"/>
            </w:r>
            <w:r>
              <w:rPr>
                <w:rFonts w:hint="eastAsia" w:cs="仿宋"/>
                <w:b/>
                <w:bCs/>
                <w:color w:val="auto"/>
                <w:w w:val="100"/>
                <w:sz w:val="21"/>
                <w:szCs w:val="21"/>
                <w:highlight w:val="none"/>
                <w:shd w:val="clear" w:color="auto" w:fill="auto"/>
                <w:vertAlign w:val="baseline"/>
                <w:lang w:val="en-US" w:eastAsia="zh-CN"/>
              </w:rPr>
              <w:t>国家发展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
                <w:b/>
                <w:bCs/>
                <w:color w:val="auto"/>
                <w:w w:val="100"/>
                <w:sz w:val="21"/>
                <w:szCs w:val="21"/>
                <w:highlight w:val="none"/>
                <w:shd w:val="clear" w:color="auto" w:fill="auto"/>
                <w:vertAlign w:val="baseline"/>
                <w:lang w:val="en-US" w:eastAsia="zh-CN"/>
              </w:rPr>
            </w:pPr>
            <w:r>
              <w:rPr>
                <w:rFonts w:hint="eastAsia" w:cs="仿宋"/>
                <w:b/>
                <w:bCs/>
                <w:color w:val="auto"/>
                <w:w w:val="100"/>
                <w:sz w:val="21"/>
                <w:szCs w:val="21"/>
                <w:highlight w:val="none"/>
                <w:shd w:val="clear" w:color="auto" w:fill="auto"/>
                <w:vertAlign w:val="baseline"/>
                <w:lang w:val="en-US" w:eastAsia="zh-CN"/>
              </w:rPr>
              <w:t>改革委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strike w:val="0"/>
                <w:dstrike w:val="0"/>
                <w:color w:val="auto"/>
                <w:w w:val="100"/>
                <w:sz w:val="21"/>
                <w:szCs w:val="21"/>
                <w:highlight w:val="none"/>
                <w:u w:val="none"/>
                <w:vertAlign w:val="baseline"/>
                <w:lang w:val="en-US" w:eastAsia="zh-CN"/>
              </w:rPr>
              <w:t>《中华人民共和国招标投标法》《中华人民共和国招标投标法实施条例》</w:t>
            </w:r>
            <w:r>
              <w:rPr>
                <w:rFonts w:hint="eastAsia" w:ascii="仿宋" w:hAnsi="仿宋" w:eastAsia="仿宋" w:cs="仿宋"/>
                <w:b/>
                <w:bCs/>
                <w:color w:val="auto"/>
                <w:w w:val="100"/>
                <w:sz w:val="21"/>
                <w:szCs w:val="21"/>
                <w:vertAlign w:val="baseline"/>
                <w:lang w:val="en" w:eastAsia="zh-CN"/>
              </w:rPr>
              <w:t>《中华人民共和国政府采购法》《中华人民共和国政府采购法实施条例》</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3"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63</w:t>
            </w:r>
          </w:p>
        </w:tc>
        <w:tc>
          <w:tcPr>
            <w:tcW w:w="119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 w:eastAsia="zh-CN"/>
              </w:rPr>
            </w:pPr>
          </w:p>
        </w:tc>
        <w:tc>
          <w:tcPr>
            <w:tcW w:w="1129"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09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工程质量保证金</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涉企</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保证金预留比例由发承包双方自行约定，但不得高于工程价款结算总额的3%。</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住房城乡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 xml:space="preserve">建设部 </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财政部</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《国务院办公厅关于清理规范工程建设领域保证金的通知》（国办发〔2016〕49号）住房城乡建设部、财政部《关于印发建设工程质量保证金管理办法的通知》（建质〔2017〕138号）</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0" w:hRule="atLeast"/>
        </w:trPr>
        <w:tc>
          <w:tcPr>
            <w:tcW w:w="7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 w:hAnsi="仿宋" w:eastAsia="仿宋" w:cs="仿宋"/>
                <w:b/>
                <w:bCs/>
                <w:color w:val="auto"/>
                <w:w w:val="100"/>
                <w:sz w:val="21"/>
                <w:szCs w:val="21"/>
                <w:vertAlign w:val="baseline"/>
                <w:lang w:val="en-US" w:eastAsia="zh-CN"/>
              </w:rPr>
            </w:pPr>
            <w:r>
              <w:rPr>
                <w:rFonts w:hint="eastAsia" w:cs="仿宋"/>
                <w:b/>
                <w:bCs/>
                <w:color w:val="auto"/>
                <w:w w:val="100"/>
                <w:sz w:val="21"/>
                <w:szCs w:val="21"/>
                <w:vertAlign w:val="baseline"/>
                <w:lang w:val="en-US" w:eastAsia="zh-CN"/>
              </w:rPr>
              <w:t>64</w:t>
            </w:r>
          </w:p>
        </w:tc>
        <w:tc>
          <w:tcPr>
            <w:tcW w:w="119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 w:eastAsia="zh-CN"/>
              </w:rPr>
            </w:pPr>
            <w:r>
              <w:rPr>
                <w:rFonts w:hint="eastAsia" w:ascii="仿宋" w:hAnsi="仿宋" w:eastAsia="仿宋" w:cs="仿宋"/>
                <w:b/>
                <w:bCs/>
                <w:color w:val="auto"/>
                <w:w w:val="100"/>
                <w:sz w:val="21"/>
                <w:szCs w:val="21"/>
                <w:vertAlign w:val="baseline"/>
                <w:lang w:val="en-US" w:eastAsia="zh-CN"/>
              </w:rPr>
              <w:t>国家税务总局鹤岗市税务局</w:t>
            </w:r>
          </w:p>
        </w:tc>
        <w:tc>
          <w:tcPr>
            <w:tcW w:w="112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本级及县区级</w:t>
            </w:r>
          </w:p>
        </w:tc>
        <w:tc>
          <w:tcPr>
            <w:tcW w:w="109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政府部门</w:t>
            </w:r>
          </w:p>
        </w:tc>
        <w:tc>
          <w:tcPr>
            <w:tcW w:w="12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政府信息公开信息处理费</w:t>
            </w:r>
          </w:p>
        </w:tc>
        <w:tc>
          <w:tcPr>
            <w:tcW w:w="108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行政事业性收费</w:t>
            </w:r>
          </w:p>
        </w:tc>
        <w:tc>
          <w:tcPr>
            <w:tcW w:w="19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政府信息公开信息处理费</w:t>
            </w:r>
          </w:p>
        </w:tc>
        <w:tc>
          <w:tcPr>
            <w:tcW w:w="236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1.按件计收的收费标准为：同一申请人一个自然月内累计申请10件以下不收费；同一申请人一个自然月内累计申请11-30件（含30件）的部分，100元/件；同一申请人一个自然月内累计申请31件以上的，以10件为一档，每增加一档，收费标准提高100元/件。</w:t>
            </w:r>
            <w:r>
              <w:rPr>
                <w:rFonts w:hint="eastAsia" w:ascii="仿宋" w:hAnsi="仿宋" w:eastAsia="仿宋" w:cs="仿宋"/>
                <w:b/>
                <w:bCs/>
                <w:color w:val="auto"/>
                <w:w w:val="100"/>
                <w:sz w:val="21"/>
                <w:szCs w:val="21"/>
                <w:vertAlign w:val="baseline"/>
                <w:lang w:val="en-US" w:eastAsia="zh-CN"/>
              </w:rPr>
              <w:br w:type="textWrapping"/>
            </w:r>
            <w:r>
              <w:rPr>
                <w:rFonts w:hint="eastAsia" w:ascii="仿宋" w:hAnsi="仿宋" w:eastAsia="仿宋" w:cs="仿宋"/>
                <w:b/>
                <w:bCs/>
                <w:color w:val="auto"/>
                <w:w w:val="100"/>
                <w:sz w:val="21"/>
                <w:szCs w:val="21"/>
                <w:vertAlign w:val="baseline"/>
                <w:lang w:val="en-US" w:eastAsia="zh-CN"/>
              </w:rPr>
              <w:t>2.按量计收的收费标准为：政府信息页数（A4及以下幅面纸张的单面为1页），30页以下（含30页）的，不收费；31-100页（含100页）的部分，10元/页；101-200页（含200页）的部分，20元/页；201页以上的部分，40元/页。</w:t>
            </w:r>
          </w:p>
        </w:tc>
        <w:tc>
          <w:tcPr>
            <w:tcW w:w="132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政府制定</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国务院</w:t>
            </w:r>
          </w:p>
        </w:tc>
        <w:tc>
          <w:tcPr>
            <w:tcW w:w="26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r>
              <w:rPr>
                <w:rFonts w:hint="eastAsia" w:ascii="仿宋" w:hAnsi="仿宋" w:eastAsia="仿宋" w:cs="仿宋"/>
                <w:b/>
                <w:bCs/>
                <w:color w:val="auto"/>
                <w:w w:val="100"/>
                <w:sz w:val="21"/>
                <w:szCs w:val="21"/>
                <w:vertAlign w:val="baseline"/>
                <w:lang w:val="en-US" w:eastAsia="zh-CN"/>
              </w:rPr>
              <w:t>《政府信息公开信息处理费管理办法》</w:t>
            </w:r>
          </w:p>
        </w:tc>
        <w:tc>
          <w:tcPr>
            <w:tcW w:w="8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
                <w:bCs/>
                <w:color w:val="auto"/>
                <w:w w:val="10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ind w:left="1120" w:hanging="960" w:hangingChars="400"/>
        <w:textAlignment w:val="auto"/>
        <w:rPr>
          <w:rFonts w:hint="eastAsia"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注：1.《目录清单》包含行政事业性收费、政府性基金、涉企保证金、政府定价和实行市场调节价的经营服务性收费项目。</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b w:val="0"/>
          <w:bCs w:val="0"/>
          <w:color w:val="auto"/>
          <w:kern w:val="0"/>
          <w:sz w:val="24"/>
          <w:szCs w:val="24"/>
          <w:highlight w:val="none"/>
          <w:lang w:val="en-US" w:eastAsia="zh-CN" w:bidi="ar"/>
        </w:rPr>
      </w:pPr>
      <w:r>
        <w:rPr>
          <w:rFonts w:hint="eastAsia" w:ascii="黑体" w:hAnsi="黑体" w:eastAsia="黑体" w:cs="黑体"/>
          <w:b w:val="0"/>
          <w:bCs w:val="0"/>
          <w:color w:val="auto"/>
          <w:kern w:val="0"/>
          <w:sz w:val="24"/>
          <w:szCs w:val="24"/>
          <w:lang w:val="en-US" w:eastAsia="zh-CN" w:bidi="ar"/>
        </w:rPr>
        <w:t>2.《目录清单》将</w:t>
      </w:r>
      <w:r>
        <w:rPr>
          <w:rFonts w:hint="eastAsia" w:ascii="黑体" w:hAnsi="黑体" w:eastAsia="黑体" w:cs="黑体"/>
          <w:b w:val="0"/>
          <w:bCs w:val="0"/>
          <w:color w:val="auto"/>
          <w:kern w:val="0"/>
          <w:sz w:val="24"/>
          <w:szCs w:val="24"/>
          <w:highlight w:val="none"/>
          <w:lang w:val="en-US" w:eastAsia="zh-CN" w:bidi="ar"/>
        </w:rPr>
        <w:t>根据涉企政策调整及收费变动情况动态更新。</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楷体" w:hAnsi="楷体" w:eastAsia="楷体" w:cs="楷体"/>
          <w:i w:val="0"/>
          <w:iCs w:val="0"/>
          <w:caps w:val="0"/>
          <w:color w:val="auto"/>
          <w:spacing w:val="0"/>
          <w:sz w:val="21"/>
          <w:szCs w:val="21"/>
          <w:highlight w:val="none"/>
          <w:u w:val="none"/>
          <w:shd w:val="clear" w:color="auto" w:fill="FFFFFF"/>
          <w:lang w:val="en" w:eastAsia="zh-CN"/>
        </w:rPr>
        <w:sectPr>
          <w:footerReference r:id="rId3" w:type="default"/>
          <w:pgSz w:w="16838" w:h="11906" w:orient="landscape"/>
          <w:pgMar w:top="1081" w:right="1701" w:bottom="1151" w:left="1417" w:header="851" w:footer="992" w:gutter="0"/>
          <w:pgNumType w:fmt="decimal"/>
          <w:cols w:space="720" w:num="1"/>
          <w:docGrid w:type="lines" w:linePitch="312" w:charSpace="0"/>
        </w:sectPr>
      </w:pPr>
      <w:r>
        <w:rPr>
          <w:rFonts w:hint="eastAsia" w:ascii="黑体" w:hAnsi="黑体" w:eastAsia="黑体" w:cs="黑体"/>
          <w:b w:val="0"/>
          <w:bCs w:val="0"/>
          <w:color w:val="auto"/>
          <w:kern w:val="0"/>
          <w:sz w:val="24"/>
          <w:szCs w:val="24"/>
          <w:highlight w:val="none"/>
          <w:lang w:val="en-US" w:eastAsia="zh-CN" w:bidi="ar"/>
        </w:rPr>
        <w:t>3.</w:t>
      </w:r>
      <w:r>
        <w:rPr>
          <w:rFonts w:hint="eastAsia" w:ascii="黑体" w:hAnsi="黑体" w:eastAsia="黑体" w:cs="黑体"/>
          <w:b w:val="0"/>
          <w:bCs w:val="0"/>
          <w:color w:val="auto"/>
          <w:kern w:val="0"/>
          <w:sz w:val="24"/>
          <w:szCs w:val="24"/>
          <w:lang w:val="en-US" w:eastAsia="zh-CN" w:bidi="ar"/>
        </w:rPr>
        <w:t>清单之外一律不得收费。</w:t>
      </w:r>
    </w:p>
    <w:p>
      <w:pPr>
        <w:pStyle w:val="4"/>
        <w:rPr>
          <w:rFonts w:hint="eastAsia"/>
        </w:rPr>
      </w:pPr>
    </w:p>
    <w:sectPr>
      <w:pgSz w:w="16838" w:h="11906" w:orient="landscape"/>
      <w:pgMar w:top="1701" w:right="1701"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47"/>
    <w:rsid w:val="00184608"/>
    <w:rsid w:val="006A0647"/>
    <w:rsid w:val="026542C1"/>
    <w:rsid w:val="039DA33C"/>
    <w:rsid w:val="07D07987"/>
    <w:rsid w:val="0B4B60CB"/>
    <w:rsid w:val="0C7E676A"/>
    <w:rsid w:val="0D6D057B"/>
    <w:rsid w:val="0DFF084B"/>
    <w:rsid w:val="0E87566C"/>
    <w:rsid w:val="0F2FF41B"/>
    <w:rsid w:val="1220532D"/>
    <w:rsid w:val="134F7DFC"/>
    <w:rsid w:val="176F4483"/>
    <w:rsid w:val="1DF15DD9"/>
    <w:rsid w:val="1E8F5E77"/>
    <w:rsid w:val="1F912B7C"/>
    <w:rsid w:val="22D327D6"/>
    <w:rsid w:val="254E6B1D"/>
    <w:rsid w:val="290B00AA"/>
    <w:rsid w:val="2CFF17CE"/>
    <w:rsid w:val="2FBFAA89"/>
    <w:rsid w:val="2FE33509"/>
    <w:rsid w:val="30FEAB83"/>
    <w:rsid w:val="32AE5BA8"/>
    <w:rsid w:val="33E64DBE"/>
    <w:rsid w:val="33F74C97"/>
    <w:rsid w:val="34B47B24"/>
    <w:rsid w:val="351D6FE9"/>
    <w:rsid w:val="36D7095B"/>
    <w:rsid w:val="36FB285F"/>
    <w:rsid w:val="376BB182"/>
    <w:rsid w:val="37EB1F25"/>
    <w:rsid w:val="37FC130B"/>
    <w:rsid w:val="39DF5518"/>
    <w:rsid w:val="3ADB01F7"/>
    <w:rsid w:val="3AEE660A"/>
    <w:rsid w:val="3BEF6EC3"/>
    <w:rsid w:val="3C7FEB3C"/>
    <w:rsid w:val="3C9DF727"/>
    <w:rsid w:val="3D6C3103"/>
    <w:rsid w:val="3DE2CED5"/>
    <w:rsid w:val="3DFE810A"/>
    <w:rsid w:val="3E73B982"/>
    <w:rsid w:val="3EEF7B85"/>
    <w:rsid w:val="3EFE39C5"/>
    <w:rsid w:val="3FBF426F"/>
    <w:rsid w:val="3FCD693E"/>
    <w:rsid w:val="3FFA55D6"/>
    <w:rsid w:val="3FFF85AE"/>
    <w:rsid w:val="3FFFE0D8"/>
    <w:rsid w:val="45ED3300"/>
    <w:rsid w:val="49DD2F37"/>
    <w:rsid w:val="4B0A3F01"/>
    <w:rsid w:val="4FC72C98"/>
    <w:rsid w:val="4FED139E"/>
    <w:rsid w:val="50073788"/>
    <w:rsid w:val="531CC9DD"/>
    <w:rsid w:val="53B36A53"/>
    <w:rsid w:val="54384598"/>
    <w:rsid w:val="546FB486"/>
    <w:rsid w:val="55A61C2A"/>
    <w:rsid w:val="56BDFCFD"/>
    <w:rsid w:val="56FD878A"/>
    <w:rsid w:val="576E19D9"/>
    <w:rsid w:val="577F2643"/>
    <w:rsid w:val="57CBAEF3"/>
    <w:rsid w:val="58F74E05"/>
    <w:rsid w:val="5A9402EF"/>
    <w:rsid w:val="5B7E4863"/>
    <w:rsid w:val="5BBFA1AA"/>
    <w:rsid w:val="5D162105"/>
    <w:rsid w:val="5D367658"/>
    <w:rsid w:val="5DFA555D"/>
    <w:rsid w:val="5DFCCAB7"/>
    <w:rsid w:val="5E67B595"/>
    <w:rsid w:val="5EFD677F"/>
    <w:rsid w:val="5EFD7B76"/>
    <w:rsid w:val="5F71B313"/>
    <w:rsid w:val="5F7BC544"/>
    <w:rsid w:val="5F7E54B0"/>
    <w:rsid w:val="5FAF94A5"/>
    <w:rsid w:val="5FBE0D8C"/>
    <w:rsid w:val="5FEBB57E"/>
    <w:rsid w:val="5FF60D6E"/>
    <w:rsid w:val="5FFF70D7"/>
    <w:rsid w:val="61D01E72"/>
    <w:rsid w:val="627F714E"/>
    <w:rsid w:val="63468C60"/>
    <w:rsid w:val="64C90727"/>
    <w:rsid w:val="663A999C"/>
    <w:rsid w:val="67C76243"/>
    <w:rsid w:val="69EC4307"/>
    <w:rsid w:val="6A7B99A2"/>
    <w:rsid w:val="6BFDD0A7"/>
    <w:rsid w:val="6BFF7B77"/>
    <w:rsid w:val="6CD830CD"/>
    <w:rsid w:val="6EE7CA35"/>
    <w:rsid w:val="6F971D66"/>
    <w:rsid w:val="6F9E2395"/>
    <w:rsid w:val="6F9F508C"/>
    <w:rsid w:val="6FEEA404"/>
    <w:rsid w:val="6FFB88CB"/>
    <w:rsid w:val="6FFBAB6D"/>
    <w:rsid w:val="6FFE521B"/>
    <w:rsid w:val="71FF17C6"/>
    <w:rsid w:val="72D1E612"/>
    <w:rsid w:val="72D982E7"/>
    <w:rsid w:val="731972EB"/>
    <w:rsid w:val="73DBC190"/>
    <w:rsid w:val="73FCFA1D"/>
    <w:rsid w:val="747FCD0B"/>
    <w:rsid w:val="7555AF82"/>
    <w:rsid w:val="7577F49C"/>
    <w:rsid w:val="75A7A35C"/>
    <w:rsid w:val="75E3D8C1"/>
    <w:rsid w:val="75F79B0A"/>
    <w:rsid w:val="76BDA42E"/>
    <w:rsid w:val="77B66FDC"/>
    <w:rsid w:val="77EBF08D"/>
    <w:rsid w:val="77F983F0"/>
    <w:rsid w:val="77FBA4E8"/>
    <w:rsid w:val="780ADDCE"/>
    <w:rsid w:val="79292367"/>
    <w:rsid w:val="79BB4C42"/>
    <w:rsid w:val="79DC71E6"/>
    <w:rsid w:val="79FEC56D"/>
    <w:rsid w:val="7AFE2442"/>
    <w:rsid w:val="7B7EE7EF"/>
    <w:rsid w:val="7BBF5E38"/>
    <w:rsid w:val="7BEDF858"/>
    <w:rsid w:val="7CFF435A"/>
    <w:rsid w:val="7D1BE0D7"/>
    <w:rsid w:val="7D596C3F"/>
    <w:rsid w:val="7DDF7424"/>
    <w:rsid w:val="7DEFB181"/>
    <w:rsid w:val="7DFF4056"/>
    <w:rsid w:val="7E3BC13F"/>
    <w:rsid w:val="7E3F851A"/>
    <w:rsid w:val="7E7D42FC"/>
    <w:rsid w:val="7EBFE8EC"/>
    <w:rsid w:val="7EDF1262"/>
    <w:rsid w:val="7EDFAC96"/>
    <w:rsid w:val="7EECF82D"/>
    <w:rsid w:val="7EF6D4BA"/>
    <w:rsid w:val="7EFD91B6"/>
    <w:rsid w:val="7EFF1797"/>
    <w:rsid w:val="7EFF890D"/>
    <w:rsid w:val="7F23784E"/>
    <w:rsid w:val="7F361329"/>
    <w:rsid w:val="7F4F09D5"/>
    <w:rsid w:val="7F5F064A"/>
    <w:rsid w:val="7F73D649"/>
    <w:rsid w:val="7F76A74B"/>
    <w:rsid w:val="7F7D8472"/>
    <w:rsid w:val="7FBFCD88"/>
    <w:rsid w:val="7FCFDCB0"/>
    <w:rsid w:val="7FDBE28F"/>
    <w:rsid w:val="7FDC3DB8"/>
    <w:rsid w:val="7FDE988F"/>
    <w:rsid w:val="7FF7F9AC"/>
    <w:rsid w:val="7FF7F9AF"/>
    <w:rsid w:val="7FF89911"/>
    <w:rsid w:val="7FFB6AA5"/>
    <w:rsid w:val="7FFC1E7D"/>
    <w:rsid w:val="7FFD283F"/>
    <w:rsid w:val="7FFD53E5"/>
    <w:rsid w:val="7FFE0FB0"/>
    <w:rsid w:val="7FFFBF15"/>
    <w:rsid w:val="87EF96E4"/>
    <w:rsid w:val="90171AFC"/>
    <w:rsid w:val="9B8788A7"/>
    <w:rsid w:val="9BC745F6"/>
    <w:rsid w:val="9BF6ABF8"/>
    <w:rsid w:val="9CCB178D"/>
    <w:rsid w:val="9F1FF74B"/>
    <w:rsid w:val="A7FACF99"/>
    <w:rsid w:val="A92FE1C4"/>
    <w:rsid w:val="ABFF0D27"/>
    <w:rsid w:val="AE6B2392"/>
    <w:rsid w:val="AF69CC08"/>
    <w:rsid w:val="AF7F9AE9"/>
    <w:rsid w:val="B4770531"/>
    <w:rsid w:val="B5CDC8B3"/>
    <w:rsid w:val="B6F53437"/>
    <w:rsid w:val="B6F70133"/>
    <w:rsid w:val="B76F93E5"/>
    <w:rsid w:val="B77F961D"/>
    <w:rsid w:val="B7DE38D4"/>
    <w:rsid w:val="B8F6F781"/>
    <w:rsid w:val="B9C63285"/>
    <w:rsid w:val="BA83756B"/>
    <w:rsid w:val="BB7E0B3F"/>
    <w:rsid w:val="BB9F2C7E"/>
    <w:rsid w:val="BBBBCFBB"/>
    <w:rsid w:val="BC9CCE25"/>
    <w:rsid w:val="BDED43FB"/>
    <w:rsid w:val="BE77A7F0"/>
    <w:rsid w:val="BF3D06B2"/>
    <w:rsid w:val="BF7E62DE"/>
    <w:rsid w:val="BFCF3BB4"/>
    <w:rsid w:val="BFDBA494"/>
    <w:rsid w:val="BFDFBEAC"/>
    <w:rsid w:val="BFF8A974"/>
    <w:rsid w:val="BFFF0A3A"/>
    <w:rsid w:val="BFFF35F1"/>
    <w:rsid w:val="C5F46860"/>
    <w:rsid w:val="C77FEC58"/>
    <w:rsid w:val="C7FDC43D"/>
    <w:rsid w:val="CBED8741"/>
    <w:rsid w:val="CCFBF506"/>
    <w:rsid w:val="CDC74025"/>
    <w:rsid w:val="CEBFE8CE"/>
    <w:rsid w:val="CF6B43D8"/>
    <w:rsid w:val="CFAEBF14"/>
    <w:rsid w:val="D4CAE99F"/>
    <w:rsid w:val="D7AE41D6"/>
    <w:rsid w:val="D7BD7908"/>
    <w:rsid w:val="D7E9A9E8"/>
    <w:rsid w:val="D7EC8A1B"/>
    <w:rsid w:val="D9FF838B"/>
    <w:rsid w:val="DAFFA917"/>
    <w:rsid w:val="DBF92AC9"/>
    <w:rsid w:val="DBFF9069"/>
    <w:rsid w:val="DCFB2A75"/>
    <w:rsid w:val="DD5DB136"/>
    <w:rsid w:val="DD6C4B0D"/>
    <w:rsid w:val="DDFF2218"/>
    <w:rsid w:val="DE6FA9F6"/>
    <w:rsid w:val="DED600A1"/>
    <w:rsid w:val="DEF9935C"/>
    <w:rsid w:val="DF2F94D2"/>
    <w:rsid w:val="DF7DB278"/>
    <w:rsid w:val="DFA7AD33"/>
    <w:rsid w:val="DFAEBD3C"/>
    <w:rsid w:val="DFED6343"/>
    <w:rsid w:val="DFEEC429"/>
    <w:rsid w:val="DFFF17C7"/>
    <w:rsid w:val="E3E782A5"/>
    <w:rsid w:val="E3FB9D8F"/>
    <w:rsid w:val="E45BE8B7"/>
    <w:rsid w:val="E47DB31E"/>
    <w:rsid w:val="E4BD2F1A"/>
    <w:rsid w:val="E5DC2EB1"/>
    <w:rsid w:val="E9EC2B36"/>
    <w:rsid w:val="EA7FDF1D"/>
    <w:rsid w:val="EADF74ED"/>
    <w:rsid w:val="EDC1D385"/>
    <w:rsid w:val="EDFC0383"/>
    <w:rsid w:val="EED7EE06"/>
    <w:rsid w:val="EEF3F93D"/>
    <w:rsid w:val="EF1B68AB"/>
    <w:rsid w:val="EF3F9802"/>
    <w:rsid w:val="EF7D6AB9"/>
    <w:rsid w:val="EFB71A84"/>
    <w:rsid w:val="EFDF6472"/>
    <w:rsid w:val="EFEF5C3F"/>
    <w:rsid w:val="EFEFFD77"/>
    <w:rsid w:val="F13D0B91"/>
    <w:rsid w:val="F2FC9AA3"/>
    <w:rsid w:val="F3DD3141"/>
    <w:rsid w:val="F3DE80A6"/>
    <w:rsid w:val="F5C9A0D5"/>
    <w:rsid w:val="F62F1D73"/>
    <w:rsid w:val="F7399A64"/>
    <w:rsid w:val="F77FB9D6"/>
    <w:rsid w:val="F79E06B7"/>
    <w:rsid w:val="F7AF4147"/>
    <w:rsid w:val="F7EE1AC2"/>
    <w:rsid w:val="F7EE6EE3"/>
    <w:rsid w:val="F7FE0246"/>
    <w:rsid w:val="F87E61D8"/>
    <w:rsid w:val="F9EBE394"/>
    <w:rsid w:val="F9FFDC7A"/>
    <w:rsid w:val="FAB9512D"/>
    <w:rsid w:val="FAF4DFA1"/>
    <w:rsid w:val="FB308E0A"/>
    <w:rsid w:val="FB5D3A21"/>
    <w:rsid w:val="FB6D23A1"/>
    <w:rsid w:val="FBA55479"/>
    <w:rsid w:val="FBB57A95"/>
    <w:rsid w:val="FBBF438C"/>
    <w:rsid w:val="FBBFB232"/>
    <w:rsid w:val="FBDC92EC"/>
    <w:rsid w:val="FBEFF319"/>
    <w:rsid w:val="FCF7FDC8"/>
    <w:rsid w:val="FDA3188C"/>
    <w:rsid w:val="FDBDE108"/>
    <w:rsid w:val="FDFA156D"/>
    <w:rsid w:val="FDFAB452"/>
    <w:rsid w:val="FDFE93A0"/>
    <w:rsid w:val="FE20AC07"/>
    <w:rsid w:val="FE59C5BD"/>
    <w:rsid w:val="FE6D548D"/>
    <w:rsid w:val="FE95EE1A"/>
    <w:rsid w:val="FECA6E46"/>
    <w:rsid w:val="FED72BE8"/>
    <w:rsid w:val="FED75A25"/>
    <w:rsid w:val="FED7C984"/>
    <w:rsid w:val="FEDE50BD"/>
    <w:rsid w:val="FF0974AA"/>
    <w:rsid w:val="FF5A0D52"/>
    <w:rsid w:val="FF77AC48"/>
    <w:rsid w:val="FF7A3C37"/>
    <w:rsid w:val="FFAFA7C3"/>
    <w:rsid w:val="FFB3CB63"/>
    <w:rsid w:val="FFBFDB7B"/>
    <w:rsid w:val="FFC9B4A1"/>
    <w:rsid w:val="FFCECFD4"/>
    <w:rsid w:val="FFDDF19F"/>
    <w:rsid w:val="FFDFA76F"/>
    <w:rsid w:val="FFE51B2E"/>
    <w:rsid w:val="FFEC6F2C"/>
    <w:rsid w:val="FFEE9461"/>
    <w:rsid w:val="FFF5DD57"/>
    <w:rsid w:val="FFF6E494"/>
    <w:rsid w:val="FFF71527"/>
    <w:rsid w:val="FFF71E5F"/>
    <w:rsid w:val="FFFB3CF8"/>
    <w:rsid w:val="FFFBCD2F"/>
    <w:rsid w:val="FFFD7451"/>
    <w:rsid w:val="FFFE9516"/>
    <w:rsid w:val="FFFF07FE"/>
    <w:rsid w:val="FFFF6F68"/>
    <w:rsid w:val="FFFFC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宋体"/>
      <w:kern w:val="2"/>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semiHidden/>
    <w:unhideWhenUsed/>
    <w:qFormat/>
    <w:uiPriority w:val="99"/>
    <w:rPr>
      <w:color w:val="0000FF"/>
      <w:u w:val="single"/>
    </w:rPr>
  </w:style>
  <w:style w:type="character" w:customStyle="1" w:styleId="14">
    <w:name w:val="font1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16</Pages>
  <Words>515</Words>
  <Characters>541</Characters>
  <Lines>2</Lines>
  <Paragraphs>1</Paragraphs>
  <TotalTime>265</TotalTime>
  <ScaleCrop>false</ScaleCrop>
  <LinksUpToDate>false</LinksUpToDate>
  <CharactersWithSpaces>590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2024-06-11T17:18:00Z</dcterms:created>
  <dc:creator>微软用户</dc:creator>
  <cp:lastModifiedBy>uos</cp:lastModifiedBy>
  <cp:lastPrinted>2025-11-25T23:01:00Z</cp:lastPrinted>
  <dcterms:modified xsi:type="dcterms:W3CDTF">2025-11-28T10:10:13Z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eyJoZGlkIjoiZmJiNjZiY2QxMmYzNDI2Yjc1MDE3OTJmNjNjODA4MGQiLCJ1c2VySWQiOiIxMzk5NjM1NDIzIn0=</vt:lpwstr>
  </property>
  <property fmtid="{D5CDD505-2E9C-101B-9397-08002B2CF9AE}" pid="4" name="ICV">
    <vt:lpwstr>131A09C288F94E10B57A716571D9341C_13</vt:lpwstr>
  </property>
</Properties>
</file>